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908" w:type="dxa"/>
        <w:tblInd w:w="-5" w:type="dxa"/>
        <w:tblLook w:val="04A0" w:firstRow="1" w:lastRow="0" w:firstColumn="1" w:lastColumn="0" w:noHBand="0" w:noVBand="1"/>
      </w:tblPr>
      <w:tblGrid>
        <w:gridCol w:w="4050"/>
        <w:gridCol w:w="2070"/>
        <w:gridCol w:w="1980"/>
        <w:gridCol w:w="2808"/>
      </w:tblGrid>
      <w:tr w:rsidR="00F11E17" w:rsidTr="00F11E17">
        <w:tc>
          <w:tcPr>
            <w:tcW w:w="4050" w:type="dxa"/>
            <w:shd w:val="clear" w:color="auto" w:fill="auto"/>
          </w:tcPr>
          <w:p w:rsidR="00F11E17" w:rsidRPr="007155C2" w:rsidRDefault="00F11E17" w:rsidP="00497BD0">
            <w:pPr>
              <w:tabs>
                <w:tab w:val="left" w:pos="720"/>
                <w:tab w:val="left" w:pos="1440"/>
              </w:tabs>
              <w:rPr>
                <w:b/>
                <w:bCs/>
                <w:sz w:val="22"/>
                <w:szCs w:val="22"/>
              </w:rPr>
            </w:pPr>
            <w:r w:rsidRPr="007155C2">
              <w:rPr>
                <w:b/>
                <w:bCs/>
                <w:sz w:val="22"/>
                <w:szCs w:val="22"/>
              </w:rPr>
              <w:t>Probation Officer Core Course (POCC)</w:t>
            </w:r>
          </w:p>
          <w:p w:rsidR="00F11E17" w:rsidRPr="007155C2" w:rsidRDefault="00F11E17" w:rsidP="00497BD0">
            <w:pPr>
              <w:tabs>
                <w:tab w:val="left" w:pos="720"/>
                <w:tab w:val="left" w:pos="1440"/>
              </w:tabs>
              <w:rPr>
                <w:b/>
                <w:bCs/>
                <w:sz w:val="22"/>
                <w:szCs w:val="22"/>
              </w:rPr>
            </w:pPr>
          </w:p>
          <w:p w:rsidR="00F11E17" w:rsidRPr="007155C2" w:rsidRDefault="00F11E17" w:rsidP="00497BD0">
            <w:pPr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  <w:shd w:val="clear" w:color="auto" w:fill="000000"/>
              </w:rPr>
            </w:pPr>
            <w:r w:rsidRPr="007155C2">
              <w:rPr>
                <w:b/>
                <w:bCs/>
                <w:sz w:val="22"/>
                <w:szCs w:val="22"/>
              </w:rPr>
              <w:t>STC Certified:</w:t>
            </w:r>
            <w:r w:rsidR="00D22600">
              <w:rPr>
                <w:b/>
                <w:bCs/>
                <w:sz w:val="22"/>
                <w:szCs w:val="22"/>
              </w:rPr>
              <w:t xml:space="preserve"> Pending</w:t>
            </w:r>
          </w:p>
        </w:tc>
        <w:tc>
          <w:tcPr>
            <w:tcW w:w="2070" w:type="dxa"/>
            <w:shd w:val="clear" w:color="auto" w:fill="auto"/>
          </w:tcPr>
          <w:p w:rsidR="00F11E17" w:rsidRPr="007155C2" w:rsidRDefault="00F11E17" w:rsidP="00497BD0">
            <w:pPr>
              <w:shd w:val="clear" w:color="auto" w:fill="FFFFFF" w:themeFill="background1"/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  <w:shd w:val="clear" w:color="auto" w:fill="000000"/>
              </w:rPr>
            </w:pPr>
            <w:r w:rsidRPr="007155C2">
              <w:rPr>
                <w:bCs/>
                <w:sz w:val="22"/>
                <w:szCs w:val="22"/>
              </w:rPr>
              <w:t>Course Hours:</w:t>
            </w:r>
          </w:p>
          <w:p w:rsidR="00F11E17" w:rsidRDefault="00CB08D5" w:rsidP="00497BD0">
            <w:pPr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M-F: 0800</w:t>
            </w:r>
            <w:r w:rsidR="00F11E17">
              <w:rPr>
                <w:bCs/>
                <w:sz w:val="22"/>
                <w:szCs w:val="22"/>
              </w:rPr>
              <w:t>-1700 Hrs</w:t>
            </w:r>
          </w:p>
          <w:p w:rsidR="00F11E17" w:rsidRDefault="00F11E17" w:rsidP="00497BD0">
            <w:pPr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(216 Training </w:t>
            </w:r>
            <w:proofErr w:type="spellStart"/>
            <w:r>
              <w:rPr>
                <w:bCs/>
                <w:sz w:val="22"/>
                <w:szCs w:val="22"/>
              </w:rPr>
              <w:t>Hrs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  <w:p w:rsidR="00F11E17" w:rsidRDefault="00C4543D" w:rsidP="00497BD0">
            <w:pPr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="00F11E17">
              <w:rPr>
                <w:bCs/>
                <w:sz w:val="22"/>
                <w:szCs w:val="22"/>
              </w:rPr>
              <w:t xml:space="preserve"> days</w:t>
            </w:r>
          </w:p>
          <w:p w:rsidR="00F11E17" w:rsidRDefault="00F11E17" w:rsidP="00497BD0">
            <w:pPr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</w:rPr>
            </w:pPr>
          </w:p>
          <w:p w:rsidR="00F11E17" w:rsidRPr="007155C2" w:rsidRDefault="00F11E17" w:rsidP="00497BD0">
            <w:pPr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  <w:shd w:val="clear" w:color="auto" w:fill="000000"/>
              </w:rPr>
            </w:pPr>
            <w:r>
              <w:rPr>
                <w:bCs/>
                <w:sz w:val="22"/>
                <w:szCs w:val="22"/>
              </w:rPr>
              <w:t>*no holidays</w:t>
            </w:r>
          </w:p>
        </w:tc>
        <w:tc>
          <w:tcPr>
            <w:tcW w:w="1980" w:type="dxa"/>
            <w:shd w:val="clear" w:color="auto" w:fill="auto"/>
          </w:tcPr>
          <w:p w:rsidR="00F11E17" w:rsidRDefault="00F11E17" w:rsidP="00497BD0">
            <w:pPr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</w:rPr>
            </w:pPr>
            <w:proofErr w:type="spellStart"/>
            <w:r w:rsidRPr="007155C2">
              <w:rPr>
                <w:bCs/>
                <w:sz w:val="22"/>
                <w:szCs w:val="22"/>
              </w:rPr>
              <w:t>Bldg</w:t>
            </w:r>
            <w:proofErr w:type="spellEnd"/>
            <w:r w:rsidRPr="007155C2">
              <w:rPr>
                <w:bCs/>
                <w:sz w:val="22"/>
                <w:szCs w:val="22"/>
              </w:rPr>
              <w:t xml:space="preserve"> 2100</w:t>
            </w:r>
          </w:p>
          <w:p w:rsidR="00F11E17" w:rsidRDefault="00F11E17" w:rsidP="00497BD0">
            <w:pPr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East Lot</w:t>
            </w:r>
          </w:p>
          <w:p w:rsidR="00F11E17" w:rsidRDefault="00F11E17" w:rsidP="00497BD0">
            <w:pPr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</w:rPr>
            </w:pPr>
          </w:p>
          <w:p w:rsidR="00F11E17" w:rsidRPr="007155C2" w:rsidRDefault="00F11E17" w:rsidP="00497BD0">
            <w:pPr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  <w:shd w:val="clear" w:color="auto" w:fill="000000"/>
              </w:rPr>
            </w:pPr>
            <w:r>
              <w:rPr>
                <w:bCs/>
                <w:sz w:val="22"/>
                <w:szCs w:val="22"/>
              </w:rPr>
              <w:t>Room: TBA</w:t>
            </w:r>
          </w:p>
        </w:tc>
        <w:tc>
          <w:tcPr>
            <w:tcW w:w="2808" w:type="dxa"/>
            <w:shd w:val="clear" w:color="auto" w:fill="auto"/>
          </w:tcPr>
          <w:p w:rsidR="00F11E17" w:rsidRPr="008751D6" w:rsidRDefault="00F11E17" w:rsidP="00497BD0">
            <w:pPr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</w:rPr>
            </w:pPr>
            <w:r w:rsidRPr="008751D6">
              <w:rPr>
                <w:bCs/>
                <w:sz w:val="22"/>
                <w:szCs w:val="22"/>
              </w:rPr>
              <w:t>AJ200A – 7.5 units</w:t>
            </w:r>
          </w:p>
          <w:p w:rsidR="00F11E17" w:rsidRDefault="00F11E17" w:rsidP="00497BD0">
            <w:pPr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</w:rPr>
            </w:pPr>
            <w:r w:rsidRPr="008751D6">
              <w:rPr>
                <w:bCs/>
                <w:sz w:val="22"/>
                <w:szCs w:val="22"/>
              </w:rPr>
              <w:t>AJ200B – 1</w:t>
            </w:r>
            <w:r w:rsidR="00CD5E0D">
              <w:rPr>
                <w:bCs/>
                <w:sz w:val="22"/>
                <w:szCs w:val="22"/>
              </w:rPr>
              <w:t>.5</w:t>
            </w:r>
            <w:r w:rsidRPr="008751D6">
              <w:rPr>
                <w:bCs/>
                <w:sz w:val="22"/>
                <w:szCs w:val="22"/>
              </w:rPr>
              <w:t xml:space="preserve"> unit</w:t>
            </w:r>
          </w:p>
          <w:p w:rsidR="00F11E17" w:rsidRDefault="00F11E17" w:rsidP="00497BD0">
            <w:pPr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</w:rPr>
            </w:pPr>
          </w:p>
          <w:p w:rsidR="00F11E17" w:rsidRDefault="00F11E17" w:rsidP="00497BD0">
            <w:pPr>
              <w:tabs>
                <w:tab w:val="left" w:pos="720"/>
                <w:tab w:val="left" w:pos="1440"/>
              </w:tabs>
              <w:rPr>
                <w:b/>
                <w:bCs/>
                <w:sz w:val="22"/>
                <w:szCs w:val="22"/>
                <w:shd w:val="clear" w:color="auto" w:fill="000000"/>
              </w:rPr>
            </w:pPr>
          </w:p>
        </w:tc>
      </w:tr>
    </w:tbl>
    <w:tbl>
      <w:tblPr>
        <w:tblStyle w:val="TableGrid2"/>
        <w:tblW w:w="10908" w:type="dxa"/>
        <w:tblInd w:w="-5" w:type="dxa"/>
        <w:tblLook w:val="04A0" w:firstRow="1" w:lastRow="0" w:firstColumn="1" w:lastColumn="0" w:noHBand="0" w:noVBand="1"/>
      </w:tblPr>
      <w:tblGrid>
        <w:gridCol w:w="2520"/>
        <w:gridCol w:w="8388"/>
      </w:tblGrid>
      <w:tr w:rsidR="00F11E17" w:rsidTr="00F11E17">
        <w:tc>
          <w:tcPr>
            <w:tcW w:w="2520" w:type="dxa"/>
            <w:vMerge w:val="restart"/>
            <w:shd w:val="clear" w:color="auto" w:fill="auto"/>
          </w:tcPr>
          <w:p w:rsidR="00F11E17" w:rsidRDefault="00F11E17" w:rsidP="00497BD0">
            <w:pPr>
              <w:tabs>
                <w:tab w:val="left" w:pos="720"/>
                <w:tab w:val="left" w:pos="1440"/>
              </w:tabs>
              <w:rPr>
                <w:b/>
                <w:bCs/>
                <w:sz w:val="22"/>
                <w:szCs w:val="22"/>
                <w:shd w:val="clear" w:color="auto" w:fill="000000"/>
              </w:rPr>
            </w:pPr>
            <w:r w:rsidRPr="008751D6">
              <w:rPr>
                <w:bCs/>
                <w:sz w:val="22"/>
                <w:szCs w:val="22"/>
              </w:rPr>
              <w:t>Course Dates</w:t>
            </w:r>
            <w:r>
              <w:rPr>
                <w:bCs/>
                <w:sz w:val="22"/>
                <w:szCs w:val="22"/>
              </w:rPr>
              <w:t>:</w:t>
            </w:r>
          </w:p>
          <w:p w:rsidR="00F11E17" w:rsidRDefault="00F11E17" w:rsidP="00497BD0">
            <w:pPr>
              <w:tabs>
                <w:tab w:val="left" w:pos="720"/>
                <w:tab w:val="left" w:pos="1440"/>
              </w:tabs>
              <w:rPr>
                <w:b/>
                <w:bCs/>
                <w:sz w:val="22"/>
                <w:szCs w:val="22"/>
                <w:shd w:val="clear" w:color="auto" w:fill="000000"/>
              </w:rPr>
            </w:pPr>
          </w:p>
        </w:tc>
        <w:tc>
          <w:tcPr>
            <w:tcW w:w="8388" w:type="dxa"/>
            <w:shd w:val="clear" w:color="auto" w:fill="DEEAF6" w:themeFill="accent1" w:themeFillTint="33"/>
          </w:tcPr>
          <w:p w:rsidR="00F11E17" w:rsidRPr="008751D6" w:rsidRDefault="00F11E17" w:rsidP="00497BD0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8751D6">
              <w:rPr>
                <w:b/>
                <w:bCs/>
                <w:sz w:val="32"/>
                <w:szCs w:val="32"/>
              </w:rPr>
              <w:t>Monday,</w:t>
            </w:r>
            <w:r w:rsidR="00C4543D">
              <w:rPr>
                <w:b/>
                <w:bCs/>
                <w:sz w:val="32"/>
                <w:szCs w:val="32"/>
              </w:rPr>
              <w:t xml:space="preserve"> February 22 – Tuesday, March 30</w:t>
            </w:r>
            <w:bookmarkStart w:id="0" w:name="_GoBack"/>
            <w:bookmarkEnd w:id="0"/>
            <w:r w:rsidRPr="008751D6">
              <w:rPr>
                <w:b/>
                <w:bCs/>
                <w:sz w:val="32"/>
                <w:szCs w:val="32"/>
              </w:rPr>
              <w:t>, 2021</w:t>
            </w:r>
            <w:r w:rsidR="00CB08D5">
              <w:rPr>
                <w:b/>
                <w:bCs/>
                <w:sz w:val="32"/>
                <w:szCs w:val="32"/>
              </w:rPr>
              <w:t xml:space="preserve">- </w:t>
            </w:r>
            <w:r w:rsidR="00CB08D5" w:rsidRPr="00CB08D5">
              <w:rPr>
                <w:b/>
                <w:bCs/>
                <w:color w:val="FF0000"/>
                <w:sz w:val="32"/>
                <w:szCs w:val="32"/>
              </w:rPr>
              <w:t>FULL</w:t>
            </w:r>
          </w:p>
          <w:p w:rsidR="00F11E17" w:rsidRPr="008751D6" w:rsidRDefault="00F11E17" w:rsidP="00497BD0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F11E17" w:rsidRDefault="00F11E17" w:rsidP="00497BD0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8751D6">
              <w:rPr>
                <w:b/>
                <w:bCs/>
                <w:sz w:val="32"/>
                <w:szCs w:val="32"/>
              </w:rPr>
              <w:t>Monday, April 19 – Tuesday, May 25, 2021</w:t>
            </w:r>
          </w:p>
          <w:p w:rsidR="00F11E17" w:rsidRDefault="00F11E17" w:rsidP="00497BD0">
            <w:pPr>
              <w:tabs>
                <w:tab w:val="left" w:pos="720"/>
                <w:tab w:val="left" w:pos="1440"/>
              </w:tabs>
              <w:jc w:val="center"/>
              <w:rPr>
                <w:b/>
                <w:bCs/>
                <w:sz w:val="22"/>
                <w:szCs w:val="22"/>
                <w:shd w:val="clear" w:color="auto" w:fill="000000"/>
              </w:rPr>
            </w:pPr>
          </w:p>
        </w:tc>
      </w:tr>
      <w:tr w:rsidR="00F11E17" w:rsidTr="00F11E17">
        <w:tc>
          <w:tcPr>
            <w:tcW w:w="2520" w:type="dxa"/>
            <w:vMerge/>
            <w:shd w:val="clear" w:color="auto" w:fill="auto"/>
          </w:tcPr>
          <w:p w:rsidR="00F11E17" w:rsidRPr="008751D6" w:rsidRDefault="00F11E17" w:rsidP="00497BD0">
            <w:pPr>
              <w:tabs>
                <w:tab w:val="left" w:pos="720"/>
                <w:tab w:val="left" w:pos="144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8388" w:type="dxa"/>
            <w:shd w:val="clear" w:color="auto" w:fill="auto"/>
          </w:tcPr>
          <w:p w:rsidR="00F11E17" w:rsidRDefault="00F11E17" w:rsidP="00F11E17">
            <w:pPr>
              <w:tabs>
                <w:tab w:val="left" w:pos="720"/>
                <w:tab w:val="left" w:pos="1440"/>
              </w:tabs>
              <w:rPr>
                <w:bCs/>
                <w:sz w:val="24"/>
                <w:szCs w:val="24"/>
              </w:rPr>
            </w:pPr>
            <w:r w:rsidRPr="00F11E17">
              <w:rPr>
                <w:bCs/>
                <w:i/>
                <w:sz w:val="24"/>
                <w:szCs w:val="24"/>
                <w:u w:val="single"/>
              </w:rPr>
              <w:t>Course dates are subject to change.</w:t>
            </w:r>
          </w:p>
          <w:p w:rsidR="00F11E17" w:rsidRDefault="00F11E17" w:rsidP="00F11E17">
            <w:pPr>
              <w:tabs>
                <w:tab w:val="left" w:pos="720"/>
                <w:tab w:val="left" w:pos="1440"/>
              </w:tabs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</w:rPr>
              <w:t xml:space="preserve">Email your interest or complete the </w:t>
            </w:r>
            <w:hyperlink r:id="rId8" w:history="1">
              <w:r w:rsidRPr="00F11E17">
                <w:rPr>
                  <w:rStyle w:val="Hyperlink"/>
                  <w:bCs/>
                  <w:sz w:val="24"/>
                  <w:szCs w:val="24"/>
                </w:rPr>
                <w:t>Course Interest Form</w:t>
              </w:r>
            </w:hyperlink>
          </w:p>
          <w:p w:rsidR="00F11E17" w:rsidRPr="00F11E17" w:rsidRDefault="00F11E17" w:rsidP="00F11E17">
            <w:pPr>
              <w:tabs>
                <w:tab w:val="left" w:pos="720"/>
                <w:tab w:val="left" w:pos="1440"/>
              </w:tabs>
              <w:rPr>
                <w:bCs/>
                <w:sz w:val="24"/>
                <w:szCs w:val="24"/>
              </w:rPr>
            </w:pPr>
            <w:r w:rsidRPr="00F11E17">
              <w:rPr>
                <w:bCs/>
                <w:sz w:val="24"/>
                <w:szCs w:val="24"/>
              </w:rPr>
              <w:t>Orientation letter will be sent approximately two weeks prior to the course.</w:t>
            </w:r>
          </w:p>
        </w:tc>
      </w:tr>
    </w:tbl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7"/>
        <w:gridCol w:w="8188"/>
      </w:tblGrid>
      <w:tr w:rsidR="00F11E17" w:rsidTr="00A850CD">
        <w:tc>
          <w:tcPr>
            <w:tcW w:w="10885" w:type="dxa"/>
            <w:gridSpan w:val="2"/>
          </w:tcPr>
          <w:p w:rsidR="00F11E17" w:rsidRPr="00F11E17" w:rsidRDefault="0049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Designed to provide the basic concepts and skills for “entry level” Probation Officer, including overall mission, role and function in the Californian Juvenile and Adult Justice System; major tasks and responsibilities; and competency in various knowledge and skill requirements. Meets California Corrections Standards Authority, Division of Standards and Training for Corrections (STC) requirements for “entry level” Probation Officers.</w:t>
            </w:r>
          </w:p>
          <w:p w:rsidR="00F11E17" w:rsidRPr="00F11E17" w:rsidRDefault="00F11E17">
            <w:pPr>
              <w:rPr>
                <w:sz w:val="24"/>
                <w:szCs w:val="24"/>
              </w:rPr>
            </w:pPr>
          </w:p>
          <w:p w:rsidR="00F11E17" w:rsidRDefault="00F11E17" w:rsidP="00F11E17">
            <w:pPr>
              <w:rPr>
                <w:sz w:val="24"/>
                <w:szCs w:val="24"/>
              </w:rPr>
            </w:pPr>
            <w:r w:rsidRPr="00F11E17">
              <w:rPr>
                <w:sz w:val="24"/>
                <w:szCs w:val="24"/>
              </w:rPr>
              <w:t xml:space="preserve">Prerequisite: </w:t>
            </w:r>
            <w:hyperlink r:id="rId9" w:history="1">
              <w:r w:rsidR="00A9002B">
                <w:rPr>
                  <w:rStyle w:val="Hyperlink"/>
                  <w:sz w:val="24"/>
                  <w:szCs w:val="24"/>
                </w:rPr>
                <w:t>Medical Clearance Forms</w:t>
              </w:r>
            </w:hyperlink>
            <w:r w:rsidR="00A9002B">
              <w:rPr>
                <w:sz w:val="24"/>
                <w:szCs w:val="24"/>
              </w:rPr>
              <w:t xml:space="preserve"> </w:t>
            </w:r>
            <w:r w:rsidRPr="00F11E17">
              <w:rPr>
                <w:sz w:val="24"/>
                <w:szCs w:val="24"/>
              </w:rPr>
              <w:t>&amp; Uniform</w:t>
            </w:r>
          </w:p>
          <w:p w:rsidR="00423EBC" w:rsidRPr="00F11E17" w:rsidRDefault="00423EBC" w:rsidP="00F11E17">
            <w:pPr>
              <w:rPr>
                <w:sz w:val="24"/>
                <w:szCs w:val="24"/>
              </w:rPr>
            </w:pPr>
          </w:p>
          <w:p w:rsidR="00F11E17" w:rsidRPr="00423EBC" w:rsidRDefault="00A9002B" w:rsidP="00F11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F11E17" w:rsidRPr="00423EBC">
              <w:rPr>
                <w:b/>
                <w:sz w:val="24"/>
                <w:szCs w:val="24"/>
              </w:rPr>
              <w:t>Forms Required for Agency Sponsored Student:</w:t>
            </w:r>
          </w:p>
          <w:p w:rsidR="00F11E17" w:rsidRPr="00A9002B" w:rsidRDefault="00F11E17" w:rsidP="00423EB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9002B">
              <w:rPr>
                <w:sz w:val="24"/>
                <w:szCs w:val="24"/>
              </w:rPr>
              <w:t>Personal Information Sheet</w:t>
            </w:r>
          </w:p>
          <w:p w:rsidR="00F11E17" w:rsidRPr="00A9002B" w:rsidRDefault="00F11E17" w:rsidP="00A900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9002B">
              <w:rPr>
                <w:sz w:val="24"/>
                <w:szCs w:val="24"/>
              </w:rPr>
              <w:t>DOJ and/or Medical Clearance Form. Affiliated Student</w:t>
            </w:r>
          </w:p>
          <w:p w:rsidR="00A9002B" w:rsidRDefault="00A9002B" w:rsidP="00F11E17">
            <w:pPr>
              <w:rPr>
                <w:sz w:val="24"/>
                <w:szCs w:val="24"/>
              </w:rPr>
            </w:pPr>
          </w:p>
          <w:p w:rsidR="00F11E17" w:rsidRPr="00A9002B" w:rsidRDefault="00A9002B" w:rsidP="00F11E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11E17" w:rsidRPr="00A9002B">
              <w:rPr>
                <w:b/>
                <w:sz w:val="24"/>
                <w:szCs w:val="24"/>
              </w:rPr>
              <w:t>Forms Required for Non-Sponsored/Non-Affiliated Student:</w:t>
            </w:r>
          </w:p>
          <w:p w:rsidR="00F11E17" w:rsidRPr="00A9002B" w:rsidRDefault="00F11E17" w:rsidP="00A900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9002B">
              <w:rPr>
                <w:sz w:val="24"/>
                <w:szCs w:val="24"/>
              </w:rPr>
              <w:t>Personal Information Sheet</w:t>
            </w:r>
          </w:p>
          <w:p w:rsidR="00F11E17" w:rsidRPr="00A9002B" w:rsidRDefault="00F11E17" w:rsidP="00A900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9002B">
              <w:rPr>
                <w:sz w:val="24"/>
                <w:szCs w:val="24"/>
              </w:rPr>
              <w:t>DOJ Live Scan (24 hour firearms ONLY)</w:t>
            </w:r>
          </w:p>
          <w:p w:rsidR="00F11E17" w:rsidRPr="00A9002B" w:rsidRDefault="00F11E17" w:rsidP="00A900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9002B">
              <w:rPr>
                <w:sz w:val="24"/>
                <w:szCs w:val="24"/>
              </w:rPr>
              <w:t>Health &amp; History Statement –complete before appointment</w:t>
            </w:r>
          </w:p>
          <w:p w:rsidR="00F11E17" w:rsidRPr="00A9002B" w:rsidRDefault="00F11E17" w:rsidP="00A9002B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9002B">
              <w:rPr>
                <w:sz w:val="24"/>
                <w:szCs w:val="24"/>
              </w:rPr>
              <w:t>Physician’s Release/Medical Clearance -- physician of choice</w:t>
            </w:r>
          </w:p>
        </w:tc>
      </w:tr>
      <w:tr w:rsidR="00A9002B" w:rsidTr="00A850CD">
        <w:tc>
          <w:tcPr>
            <w:tcW w:w="2697" w:type="dxa"/>
          </w:tcPr>
          <w:p w:rsidR="0045527D" w:rsidRDefault="0045527D"/>
          <w:p w:rsidR="0045527D" w:rsidRDefault="0045527D" w:rsidP="0045527D"/>
          <w:p w:rsidR="00A9002B" w:rsidRPr="0045527D" w:rsidRDefault="0045527D" w:rsidP="0045527D">
            <w:pPr>
              <w:rPr>
                <w:sz w:val="22"/>
                <w:szCs w:val="22"/>
              </w:rPr>
            </w:pPr>
            <w:r w:rsidRPr="0045527D">
              <w:rPr>
                <w:sz w:val="22"/>
                <w:szCs w:val="22"/>
              </w:rPr>
              <w:t>Yuba College Enrollment:</w:t>
            </w:r>
          </w:p>
          <w:p w:rsidR="0045527D" w:rsidRPr="0045527D" w:rsidRDefault="0045527D" w:rsidP="0045527D"/>
        </w:tc>
        <w:tc>
          <w:tcPr>
            <w:tcW w:w="8188" w:type="dxa"/>
          </w:tcPr>
          <w:p w:rsidR="00A9002B" w:rsidRDefault="008546FB">
            <w:pPr>
              <w:rPr>
                <w:i/>
                <w:sz w:val="22"/>
                <w:szCs w:val="22"/>
              </w:rPr>
            </w:pPr>
            <w:r w:rsidRPr="0045527D">
              <w:rPr>
                <w:i/>
                <w:sz w:val="22"/>
                <w:szCs w:val="22"/>
              </w:rPr>
              <w:t xml:space="preserve">Once a student account is created and the required documents are received, enrollment block is removed. Send email to </w:t>
            </w:r>
            <w:hyperlink r:id="rId10" w:history="1">
              <w:r w:rsidRPr="0045527D">
                <w:rPr>
                  <w:rStyle w:val="Hyperlink"/>
                  <w:sz w:val="22"/>
                  <w:szCs w:val="22"/>
                </w:rPr>
                <w:t>cgil@yccd.edu</w:t>
              </w:r>
            </w:hyperlink>
            <w:r w:rsidRPr="0045527D">
              <w:rPr>
                <w:i/>
                <w:sz w:val="22"/>
                <w:szCs w:val="22"/>
              </w:rPr>
              <w:t xml:space="preserve"> or </w:t>
            </w:r>
            <w:hyperlink r:id="rId11" w:history="1">
              <w:r w:rsidRPr="0045527D">
                <w:rPr>
                  <w:rStyle w:val="Hyperlink"/>
                  <w:sz w:val="22"/>
                  <w:szCs w:val="22"/>
                </w:rPr>
                <w:t>kmcfarla@yccd.edu</w:t>
              </w:r>
            </w:hyperlink>
            <w:r w:rsidRPr="0045527D">
              <w:rPr>
                <w:i/>
                <w:sz w:val="22"/>
                <w:szCs w:val="22"/>
              </w:rPr>
              <w:t xml:space="preserve"> </w:t>
            </w:r>
          </w:p>
          <w:p w:rsidR="0045527D" w:rsidRDefault="0045527D"/>
          <w:p w:rsidR="0045527D" w:rsidRPr="0045527D" w:rsidRDefault="0045527D">
            <w:pPr>
              <w:rPr>
                <w:i/>
                <w:sz w:val="22"/>
                <w:szCs w:val="22"/>
              </w:rPr>
            </w:pPr>
            <w:r w:rsidRPr="0045527D">
              <w:rPr>
                <w:sz w:val="22"/>
                <w:szCs w:val="22"/>
              </w:rPr>
              <w:t xml:space="preserve">Create an </w:t>
            </w:r>
            <w:proofErr w:type="spellStart"/>
            <w:r w:rsidRPr="0045527D">
              <w:rPr>
                <w:sz w:val="22"/>
                <w:szCs w:val="22"/>
              </w:rPr>
              <w:t>OpenCCC</w:t>
            </w:r>
            <w:proofErr w:type="spellEnd"/>
            <w:r w:rsidRPr="0045527D">
              <w:rPr>
                <w:sz w:val="22"/>
                <w:szCs w:val="22"/>
              </w:rPr>
              <w:t xml:space="preserve"> Account, and create Yuba College Account: (not all steps required</w:t>
            </w:r>
            <w:r>
              <w:rPr>
                <w:sz w:val="22"/>
                <w:szCs w:val="22"/>
              </w:rPr>
              <w:t xml:space="preserve"> </w:t>
            </w:r>
            <w:r w:rsidRPr="0045527D">
              <w:rPr>
                <w:sz w:val="22"/>
                <w:szCs w:val="22"/>
              </w:rPr>
              <w:t>mandatory to complete step 1 (two-step process for student ID)</w:t>
            </w:r>
          </w:p>
          <w:p w:rsidR="0045527D" w:rsidRDefault="005C1F1E">
            <w:pPr>
              <w:rPr>
                <w:sz w:val="22"/>
                <w:szCs w:val="22"/>
              </w:rPr>
            </w:pPr>
            <w:hyperlink r:id="rId12" w:history="1">
              <w:r w:rsidR="0045527D" w:rsidRPr="00F804DB">
                <w:rPr>
                  <w:rStyle w:val="Hyperlink"/>
                  <w:sz w:val="22"/>
                  <w:szCs w:val="22"/>
                </w:rPr>
                <w:t>http://yc.yccd.edu/admissions/new-students</w:t>
              </w:r>
            </w:hyperlink>
            <w:r w:rsidR="0045527D">
              <w:rPr>
                <w:sz w:val="22"/>
                <w:szCs w:val="22"/>
              </w:rPr>
              <w:t xml:space="preserve"> -- Follow Instructions</w:t>
            </w:r>
          </w:p>
          <w:p w:rsidR="0045527D" w:rsidRDefault="0045527D">
            <w:pPr>
              <w:rPr>
                <w:sz w:val="22"/>
                <w:szCs w:val="22"/>
              </w:rPr>
            </w:pPr>
          </w:p>
          <w:p w:rsidR="0045527D" w:rsidRPr="0045527D" w:rsidRDefault="0045527D" w:rsidP="0045527D">
            <w:pPr>
              <w:rPr>
                <w:sz w:val="22"/>
                <w:szCs w:val="22"/>
              </w:rPr>
            </w:pPr>
            <w:r w:rsidRPr="0045527D">
              <w:rPr>
                <w:sz w:val="22"/>
                <w:szCs w:val="22"/>
              </w:rPr>
              <w:t xml:space="preserve">Upon enrollment, fees will need to be paid </w:t>
            </w:r>
            <w:r w:rsidRPr="0045527D">
              <w:rPr>
                <w:b/>
                <w:sz w:val="22"/>
                <w:szCs w:val="22"/>
              </w:rPr>
              <w:t>within 10 days</w:t>
            </w:r>
            <w:r w:rsidRPr="0045527D">
              <w:rPr>
                <w:sz w:val="22"/>
                <w:szCs w:val="22"/>
              </w:rPr>
              <w:t xml:space="preserve"> through Web Advisor</w:t>
            </w:r>
          </w:p>
          <w:p w:rsidR="0045527D" w:rsidRPr="0045527D" w:rsidRDefault="0045527D" w:rsidP="0044341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5527D">
              <w:rPr>
                <w:sz w:val="22"/>
                <w:szCs w:val="22"/>
              </w:rPr>
              <w:t>Affiliated Students will automatically be invoiced, unless enrollment pay process; credit cards accepted.</w:t>
            </w:r>
          </w:p>
          <w:p w:rsidR="0045527D" w:rsidRDefault="0045527D" w:rsidP="0045527D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5527D">
              <w:rPr>
                <w:b/>
                <w:i/>
                <w:sz w:val="22"/>
                <w:szCs w:val="22"/>
              </w:rPr>
              <w:t>Cashier: 530-741-6724</w:t>
            </w:r>
            <w:r w:rsidRPr="0045527D">
              <w:rPr>
                <w:sz w:val="22"/>
                <w:szCs w:val="22"/>
              </w:rPr>
              <w:t xml:space="preserve"> or</w:t>
            </w:r>
            <w:r>
              <w:rPr>
                <w:sz w:val="22"/>
                <w:szCs w:val="22"/>
              </w:rPr>
              <w:t xml:space="preserve"> </w:t>
            </w:r>
            <w:hyperlink r:id="rId13" w:history="1">
              <w:r w:rsidRPr="0045527D">
                <w:rPr>
                  <w:rStyle w:val="Hyperlink"/>
                  <w:i/>
                  <w:sz w:val="22"/>
                  <w:szCs w:val="22"/>
                </w:rPr>
                <w:t>lelliot@yccd.edu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F52A3" w:rsidRPr="004922C3" w:rsidRDefault="005C1F1E" w:rsidP="004922C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hyperlink r:id="rId14" w:history="1">
              <w:r w:rsidR="0045527D">
                <w:rPr>
                  <w:rStyle w:val="Hyperlink"/>
                  <w:sz w:val="22"/>
                  <w:szCs w:val="22"/>
                </w:rPr>
                <w:t>Web Advisor Log In</w:t>
              </w:r>
            </w:hyperlink>
            <w:r w:rsidR="0045527D">
              <w:rPr>
                <w:sz w:val="22"/>
                <w:szCs w:val="22"/>
              </w:rPr>
              <w:t xml:space="preserve"> </w:t>
            </w:r>
          </w:p>
        </w:tc>
      </w:tr>
    </w:tbl>
    <w:p w:rsidR="00E06F0A" w:rsidRDefault="00A850CD" w:rsidP="00A850CD">
      <w:pPr>
        <w:ind w:left="72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28600" cy="28448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16px-Red_Checkmark.svg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52A3" w:rsidRPr="00A850CD">
        <w:rPr>
          <w:b/>
          <w:sz w:val="22"/>
          <w:szCs w:val="22"/>
        </w:rPr>
        <w:t>The below listed prices are ALWAYS subject to change. We are only providing you an idea of what to expect for academy expenses. The total expense of your academ</w:t>
      </w:r>
      <w:r>
        <w:rPr>
          <w:b/>
          <w:sz w:val="22"/>
          <w:szCs w:val="22"/>
        </w:rPr>
        <w:t>y will be different based on BOG</w:t>
      </w:r>
      <w:r w:rsidR="009F52A3" w:rsidRPr="00A850CD">
        <w:rPr>
          <w:b/>
          <w:sz w:val="22"/>
          <w:szCs w:val="22"/>
        </w:rPr>
        <w:t xml:space="preserve">W approval, agency </w:t>
      </w:r>
      <w:r w:rsidRPr="00A850CD">
        <w:rPr>
          <w:b/>
          <w:sz w:val="22"/>
          <w:szCs w:val="22"/>
        </w:rPr>
        <w:t>uniforms</w:t>
      </w:r>
      <w:r w:rsidR="009F52A3" w:rsidRPr="00A850CD">
        <w:rPr>
          <w:b/>
          <w:sz w:val="22"/>
          <w:szCs w:val="22"/>
        </w:rPr>
        <w:t xml:space="preserve"> on hand and whether or not you want option and/or recommended purchases.</w:t>
      </w:r>
    </w:p>
    <w:p w:rsidR="00A850CD" w:rsidRDefault="00A850CD" w:rsidP="00A850CD">
      <w:pPr>
        <w:ind w:left="720"/>
        <w:rPr>
          <w:b/>
          <w:sz w:val="22"/>
          <w:szCs w:val="22"/>
        </w:rPr>
      </w:pP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360"/>
        <w:gridCol w:w="2610"/>
        <w:gridCol w:w="5040"/>
        <w:gridCol w:w="1530"/>
        <w:gridCol w:w="1530"/>
      </w:tblGrid>
      <w:tr w:rsidR="00A850CD" w:rsidTr="00E61A1B">
        <w:trPr>
          <w:trHeight w:val="647"/>
        </w:trPr>
        <w:tc>
          <w:tcPr>
            <w:tcW w:w="360" w:type="dxa"/>
            <w:shd w:val="clear" w:color="auto" w:fill="E7E6E6" w:themeFill="background2"/>
          </w:tcPr>
          <w:p w:rsidR="00E61A1B" w:rsidRDefault="00E61A1B" w:rsidP="00E61A1B">
            <w:pPr>
              <w:jc w:val="center"/>
              <w:rPr>
                <w:sz w:val="22"/>
                <w:szCs w:val="22"/>
              </w:rPr>
            </w:pPr>
          </w:p>
          <w:p w:rsidR="00A850CD" w:rsidRPr="00A850CD" w:rsidRDefault="00A850CD" w:rsidP="00E61A1B">
            <w:pPr>
              <w:jc w:val="center"/>
              <w:rPr>
                <w:sz w:val="22"/>
                <w:szCs w:val="22"/>
              </w:rPr>
            </w:pPr>
            <w:r w:rsidRPr="00A850CD">
              <w:rPr>
                <w:sz w:val="22"/>
                <w:szCs w:val="22"/>
              </w:rPr>
              <w:t>1</w:t>
            </w:r>
          </w:p>
        </w:tc>
        <w:tc>
          <w:tcPr>
            <w:tcW w:w="2610" w:type="dxa"/>
            <w:shd w:val="clear" w:color="auto" w:fill="E7E6E6" w:themeFill="background2"/>
          </w:tcPr>
          <w:p w:rsidR="00E61A1B" w:rsidRDefault="00E61A1B" w:rsidP="00A850CD">
            <w:pPr>
              <w:rPr>
                <w:b/>
              </w:rPr>
            </w:pPr>
          </w:p>
          <w:p w:rsidR="00A850CD" w:rsidRPr="00E61A1B" w:rsidRDefault="00A850CD" w:rsidP="00A850CD">
            <w:pPr>
              <w:rPr>
                <w:b/>
              </w:rPr>
            </w:pPr>
            <w:r w:rsidRPr="00E61A1B">
              <w:rPr>
                <w:b/>
              </w:rPr>
              <w:t>Yuba College</w:t>
            </w:r>
          </w:p>
          <w:p w:rsidR="00A850CD" w:rsidRDefault="00A850CD" w:rsidP="00A850CD">
            <w:pPr>
              <w:rPr>
                <w:b/>
                <w:sz w:val="22"/>
                <w:szCs w:val="22"/>
              </w:rPr>
            </w:pPr>
            <w:r w:rsidRPr="00E61A1B">
              <w:rPr>
                <w:b/>
              </w:rPr>
              <w:t>REGISTRATION &amp; FEES</w:t>
            </w:r>
          </w:p>
        </w:tc>
        <w:tc>
          <w:tcPr>
            <w:tcW w:w="5040" w:type="dxa"/>
            <w:shd w:val="clear" w:color="auto" w:fill="E7E6E6" w:themeFill="background2"/>
          </w:tcPr>
          <w:p w:rsidR="00A850CD" w:rsidRDefault="00A850CD" w:rsidP="00A850CD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:rsidR="00E61A1B" w:rsidRDefault="00E61A1B" w:rsidP="00A850CD">
            <w:pPr>
              <w:jc w:val="center"/>
              <w:rPr>
                <w:b/>
                <w:sz w:val="22"/>
                <w:szCs w:val="22"/>
              </w:rPr>
            </w:pPr>
          </w:p>
          <w:p w:rsidR="00A850CD" w:rsidRDefault="00A850CD" w:rsidP="00E61A1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</w:t>
            </w:r>
          </w:p>
        </w:tc>
        <w:tc>
          <w:tcPr>
            <w:tcW w:w="1530" w:type="dxa"/>
            <w:shd w:val="clear" w:color="auto" w:fill="E7E6E6" w:themeFill="background2"/>
          </w:tcPr>
          <w:p w:rsidR="00A850CD" w:rsidRDefault="00A850CD" w:rsidP="00A850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Fees</w:t>
            </w:r>
          </w:p>
          <w:p w:rsidR="00A850CD" w:rsidRDefault="00A850CD" w:rsidP="00A850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(no tax applied)</w:t>
            </w:r>
          </w:p>
        </w:tc>
      </w:tr>
      <w:tr w:rsidR="00A850CD" w:rsidTr="00E61A1B">
        <w:tc>
          <w:tcPr>
            <w:tcW w:w="2970" w:type="dxa"/>
            <w:gridSpan w:val="2"/>
          </w:tcPr>
          <w:p w:rsidR="00E61A1B" w:rsidRDefault="00E61A1B" w:rsidP="00A850CD">
            <w:pPr>
              <w:rPr>
                <w:sz w:val="22"/>
                <w:szCs w:val="22"/>
              </w:rPr>
            </w:pPr>
          </w:p>
          <w:p w:rsidR="00E61A1B" w:rsidRDefault="00E61A1B" w:rsidP="00A850CD">
            <w:pPr>
              <w:rPr>
                <w:sz w:val="22"/>
                <w:szCs w:val="22"/>
              </w:rPr>
            </w:pPr>
          </w:p>
          <w:p w:rsidR="00E61A1B" w:rsidRDefault="00E61A1B" w:rsidP="00A850CD">
            <w:pPr>
              <w:rPr>
                <w:sz w:val="22"/>
                <w:szCs w:val="22"/>
              </w:rPr>
            </w:pPr>
          </w:p>
          <w:p w:rsidR="00E61A1B" w:rsidRDefault="00E61A1B" w:rsidP="00A850CD">
            <w:pPr>
              <w:rPr>
                <w:sz w:val="22"/>
                <w:szCs w:val="22"/>
              </w:rPr>
            </w:pPr>
          </w:p>
          <w:p w:rsidR="00E61A1B" w:rsidRDefault="00E61A1B" w:rsidP="00A850CD">
            <w:pPr>
              <w:rPr>
                <w:sz w:val="22"/>
                <w:szCs w:val="22"/>
              </w:rPr>
            </w:pPr>
          </w:p>
          <w:p w:rsidR="00E61A1B" w:rsidRDefault="00E61A1B" w:rsidP="00A850CD">
            <w:pPr>
              <w:rPr>
                <w:sz w:val="22"/>
                <w:szCs w:val="22"/>
              </w:rPr>
            </w:pPr>
          </w:p>
          <w:p w:rsidR="00A850CD" w:rsidRDefault="00A850CD" w:rsidP="00A85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Units / Registration Fees</w:t>
            </w:r>
          </w:p>
          <w:p w:rsidR="00A850CD" w:rsidRDefault="00A850CD" w:rsidP="00A850CD">
            <w:pPr>
              <w:rPr>
                <w:sz w:val="22"/>
                <w:szCs w:val="22"/>
              </w:rPr>
            </w:pPr>
          </w:p>
          <w:p w:rsidR="00A850CD" w:rsidRPr="00A850CD" w:rsidRDefault="00A850CD" w:rsidP="00A850CD">
            <w:pPr>
              <w:rPr>
                <w:i/>
                <w:sz w:val="22"/>
                <w:szCs w:val="22"/>
              </w:rPr>
            </w:pPr>
            <w:r w:rsidRPr="00A850CD">
              <w:rPr>
                <w:i/>
                <w:sz w:val="22"/>
                <w:szCs w:val="22"/>
              </w:rPr>
              <w:t>(BOGW Approved Course for those that qualify)</w:t>
            </w:r>
          </w:p>
        </w:tc>
        <w:tc>
          <w:tcPr>
            <w:tcW w:w="5040" w:type="dxa"/>
          </w:tcPr>
          <w:p w:rsidR="00A850CD" w:rsidRDefault="00A850CD" w:rsidP="00A850CD">
            <w:pPr>
              <w:rPr>
                <w:b/>
                <w:sz w:val="22"/>
                <w:szCs w:val="22"/>
              </w:rPr>
            </w:pPr>
          </w:p>
          <w:p w:rsidR="00A850CD" w:rsidRPr="00A850CD" w:rsidRDefault="00A850CD" w:rsidP="00A850CD">
            <w:pPr>
              <w:rPr>
                <w:sz w:val="22"/>
                <w:szCs w:val="22"/>
              </w:rPr>
            </w:pPr>
            <w:r w:rsidRPr="00A850CD">
              <w:rPr>
                <w:b/>
                <w:sz w:val="22"/>
                <w:szCs w:val="22"/>
              </w:rPr>
              <w:t xml:space="preserve">Complete “Personal Information Sheet”. </w:t>
            </w:r>
            <w:r w:rsidRPr="00A850CD">
              <w:rPr>
                <w:sz w:val="22"/>
                <w:szCs w:val="22"/>
              </w:rPr>
              <w:t>All</w:t>
            </w:r>
            <w:r>
              <w:rPr>
                <w:sz w:val="22"/>
                <w:szCs w:val="22"/>
              </w:rPr>
              <w:t xml:space="preserve"> </w:t>
            </w:r>
            <w:r w:rsidRPr="00A850CD">
              <w:rPr>
                <w:sz w:val="22"/>
                <w:szCs w:val="22"/>
              </w:rPr>
              <w:t>students are blocked until clearances are received.</w:t>
            </w:r>
          </w:p>
          <w:p w:rsidR="00A850CD" w:rsidRDefault="00A850CD" w:rsidP="00A850CD">
            <w:pPr>
              <w:rPr>
                <w:sz w:val="22"/>
                <w:szCs w:val="22"/>
              </w:rPr>
            </w:pPr>
            <w:r w:rsidRPr="00A850CD">
              <w:rPr>
                <w:sz w:val="22"/>
                <w:szCs w:val="22"/>
              </w:rPr>
              <w:t>(spots will be held until clearances can be completed and</w:t>
            </w:r>
            <w:r>
              <w:rPr>
                <w:sz w:val="22"/>
                <w:szCs w:val="22"/>
              </w:rPr>
              <w:t xml:space="preserve"> </w:t>
            </w:r>
            <w:r w:rsidRPr="00A850CD">
              <w:rPr>
                <w:sz w:val="22"/>
                <w:szCs w:val="22"/>
              </w:rPr>
              <w:t>submitted to our office)</w:t>
            </w:r>
          </w:p>
          <w:p w:rsidR="00A850CD" w:rsidRDefault="00A850CD" w:rsidP="00A850CD">
            <w:pPr>
              <w:rPr>
                <w:sz w:val="22"/>
                <w:szCs w:val="22"/>
              </w:rPr>
            </w:pPr>
          </w:p>
          <w:p w:rsidR="00A850CD" w:rsidRDefault="00A850CD" w:rsidP="00A85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AJ200A</w:t>
            </w:r>
            <w:r w:rsidR="00E61A1B">
              <w:rPr>
                <w:sz w:val="22"/>
                <w:szCs w:val="22"/>
              </w:rPr>
              <w:t xml:space="preserve"> – M****</w:t>
            </w:r>
          </w:p>
          <w:p w:rsidR="00E61A1B" w:rsidRDefault="00E61A1B" w:rsidP="00A850CD">
            <w:pPr>
              <w:rPr>
                <w:sz w:val="22"/>
                <w:szCs w:val="22"/>
              </w:rPr>
            </w:pPr>
          </w:p>
          <w:p w:rsidR="00E61A1B" w:rsidRDefault="00E61A1B" w:rsidP="00A85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AJ200B – M****</w:t>
            </w:r>
          </w:p>
          <w:p w:rsidR="00E61A1B" w:rsidRDefault="00E61A1B" w:rsidP="00A850CD">
            <w:pPr>
              <w:rPr>
                <w:sz w:val="22"/>
                <w:szCs w:val="22"/>
              </w:rPr>
            </w:pPr>
          </w:p>
          <w:p w:rsidR="00E61A1B" w:rsidRDefault="00E61A1B" w:rsidP="00A850C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Decal or Daily Passes (2.00 each)</w:t>
            </w:r>
          </w:p>
          <w:p w:rsidR="00E61A1B" w:rsidRDefault="005C1F1E" w:rsidP="00E61A1B">
            <w:pPr>
              <w:rPr>
                <w:sz w:val="22"/>
                <w:szCs w:val="22"/>
              </w:rPr>
            </w:pPr>
            <w:hyperlink r:id="rId16" w:history="1">
              <w:r w:rsidR="00E61A1B" w:rsidRPr="00F804DB">
                <w:rPr>
                  <w:rStyle w:val="Hyperlink"/>
                  <w:sz w:val="22"/>
                  <w:szCs w:val="22"/>
                </w:rPr>
                <w:t>http://yc.yccd.edu/campus/parking</w:t>
              </w:r>
            </w:hyperlink>
            <w:r w:rsidR="00E61A1B">
              <w:rPr>
                <w:sz w:val="22"/>
                <w:szCs w:val="22"/>
              </w:rPr>
              <w:t xml:space="preserve"> </w:t>
            </w:r>
          </w:p>
          <w:p w:rsidR="00E61A1B" w:rsidRDefault="00E61A1B" w:rsidP="00E61A1B">
            <w:pPr>
              <w:rPr>
                <w:i/>
              </w:rPr>
            </w:pPr>
            <w:r>
              <w:t>(</w:t>
            </w:r>
            <w:r w:rsidRPr="00E61A1B">
              <w:rPr>
                <w:i/>
              </w:rPr>
              <w:t>No decal needed if driving E-Plated Vehicle; no decals needed for weekend dates) - $20.00 pass/BOGW approved.</w:t>
            </w:r>
          </w:p>
          <w:p w:rsidR="00E61A1B" w:rsidRDefault="00E61A1B" w:rsidP="00E61A1B">
            <w:pPr>
              <w:rPr>
                <w:i/>
              </w:rPr>
            </w:pPr>
          </w:p>
          <w:p w:rsidR="00E61A1B" w:rsidRPr="00E61A1B" w:rsidRDefault="00E61A1B" w:rsidP="00E61A1B">
            <w:pPr>
              <w:rPr>
                <w:sz w:val="22"/>
                <w:szCs w:val="22"/>
              </w:rPr>
            </w:pPr>
            <w:r w:rsidRPr="00E61A1B">
              <w:rPr>
                <w:sz w:val="22"/>
                <w:szCs w:val="22"/>
              </w:rPr>
              <w:t xml:space="preserve">Student Service Fee </w:t>
            </w:r>
          </w:p>
          <w:p w:rsidR="00E61A1B" w:rsidRPr="00E61A1B" w:rsidRDefault="00E61A1B" w:rsidP="00E61A1B">
            <w:pPr>
              <w:rPr>
                <w:sz w:val="22"/>
                <w:szCs w:val="22"/>
              </w:rPr>
            </w:pPr>
          </w:p>
          <w:p w:rsidR="00E61A1B" w:rsidRPr="00D22600" w:rsidRDefault="00E61A1B" w:rsidP="00E61A1B">
            <w:pPr>
              <w:rPr>
                <w:b/>
                <w:sz w:val="22"/>
                <w:szCs w:val="22"/>
              </w:rPr>
            </w:pPr>
            <w:r w:rsidRPr="00E61A1B">
              <w:rPr>
                <w:sz w:val="22"/>
                <w:szCs w:val="22"/>
              </w:rPr>
              <w:t xml:space="preserve"> All required handouts and forms will be placed on Canvas. Each student will have access to Canvas once enrolled.</w:t>
            </w:r>
            <w:r w:rsidR="00D22600">
              <w:rPr>
                <w:sz w:val="22"/>
                <w:szCs w:val="22"/>
              </w:rPr>
              <w:t xml:space="preserve"> </w:t>
            </w:r>
            <w:r w:rsidR="00D22600" w:rsidRPr="00D22600">
              <w:rPr>
                <w:b/>
                <w:sz w:val="22"/>
                <w:szCs w:val="22"/>
              </w:rPr>
              <w:t>*Students must bring a laptop and a flash drive.</w:t>
            </w:r>
          </w:p>
          <w:p w:rsidR="00E61A1B" w:rsidRDefault="005C1F1E" w:rsidP="00E61A1B">
            <w:pPr>
              <w:rPr>
                <w:sz w:val="22"/>
                <w:szCs w:val="22"/>
              </w:rPr>
            </w:pPr>
            <w:hyperlink r:id="rId17" w:history="1">
              <w:r w:rsidR="00E61A1B" w:rsidRPr="00F804DB">
                <w:rPr>
                  <w:rStyle w:val="Hyperlink"/>
                  <w:sz w:val="22"/>
                  <w:szCs w:val="22"/>
                </w:rPr>
                <w:t>https://yccd.instructure.com/login/ldap</w:t>
              </w:r>
            </w:hyperlink>
            <w:r w:rsidR="00E61A1B">
              <w:rPr>
                <w:sz w:val="22"/>
                <w:szCs w:val="22"/>
              </w:rPr>
              <w:t xml:space="preserve"> </w:t>
            </w:r>
          </w:p>
          <w:p w:rsidR="00E61A1B" w:rsidRPr="00E61A1B" w:rsidRDefault="00E61A1B" w:rsidP="00E61A1B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E61A1B" w:rsidRDefault="00E61A1B" w:rsidP="00A850CD">
            <w:pPr>
              <w:rPr>
                <w:b/>
                <w:sz w:val="22"/>
                <w:szCs w:val="22"/>
              </w:rPr>
            </w:pPr>
          </w:p>
          <w:p w:rsidR="00E61A1B" w:rsidRPr="00E61A1B" w:rsidRDefault="00E61A1B" w:rsidP="00E61A1B">
            <w:pPr>
              <w:rPr>
                <w:sz w:val="22"/>
                <w:szCs w:val="22"/>
              </w:rPr>
            </w:pPr>
          </w:p>
          <w:p w:rsidR="00E61A1B" w:rsidRPr="00E61A1B" w:rsidRDefault="00E61A1B" w:rsidP="00E61A1B">
            <w:pPr>
              <w:rPr>
                <w:sz w:val="22"/>
                <w:szCs w:val="22"/>
              </w:rPr>
            </w:pPr>
          </w:p>
          <w:p w:rsidR="00E61A1B" w:rsidRPr="00E61A1B" w:rsidRDefault="00E61A1B" w:rsidP="00E61A1B">
            <w:pPr>
              <w:rPr>
                <w:sz w:val="22"/>
                <w:szCs w:val="22"/>
              </w:rPr>
            </w:pPr>
          </w:p>
          <w:p w:rsidR="00E61A1B" w:rsidRPr="00E61A1B" w:rsidRDefault="00E61A1B" w:rsidP="00E61A1B">
            <w:pPr>
              <w:rPr>
                <w:sz w:val="22"/>
                <w:szCs w:val="22"/>
              </w:rPr>
            </w:pPr>
          </w:p>
          <w:p w:rsidR="00A850CD" w:rsidRDefault="00A850CD" w:rsidP="00E61A1B">
            <w:pPr>
              <w:rPr>
                <w:sz w:val="22"/>
                <w:szCs w:val="22"/>
              </w:rPr>
            </w:pPr>
          </w:p>
          <w:p w:rsidR="00E61A1B" w:rsidRDefault="00E61A1B" w:rsidP="00E61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 Units</w:t>
            </w:r>
          </w:p>
          <w:p w:rsidR="00E61A1B" w:rsidRDefault="00E61A1B" w:rsidP="00E61A1B">
            <w:pPr>
              <w:rPr>
                <w:sz w:val="22"/>
                <w:szCs w:val="22"/>
              </w:rPr>
            </w:pPr>
          </w:p>
          <w:p w:rsidR="00E61A1B" w:rsidRPr="00E61A1B" w:rsidRDefault="00E61A1B" w:rsidP="00E61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2866">
              <w:rPr>
                <w:sz w:val="22"/>
                <w:szCs w:val="22"/>
              </w:rPr>
              <w:t>.5</w:t>
            </w:r>
            <w:r>
              <w:rPr>
                <w:sz w:val="22"/>
                <w:szCs w:val="22"/>
              </w:rPr>
              <w:t xml:space="preserve"> Unit</w:t>
            </w:r>
          </w:p>
        </w:tc>
        <w:tc>
          <w:tcPr>
            <w:tcW w:w="1530" w:type="dxa"/>
          </w:tcPr>
          <w:p w:rsidR="00A850CD" w:rsidRDefault="00A850CD" w:rsidP="00A850CD">
            <w:pPr>
              <w:rPr>
                <w:b/>
                <w:sz w:val="22"/>
                <w:szCs w:val="22"/>
              </w:rPr>
            </w:pPr>
          </w:p>
          <w:p w:rsidR="00E61A1B" w:rsidRDefault="00A850CD" w:rsidP="00A850CD">
            <w:pPr>
              <w:rPr>
                <w:sz w:val="22"/>
                <w:szCs w:val="22"/>
              </w:rPr>
            </w:pPr>
            <w:r w:rsidRPr="00A850CD">
              <w:rPr>
                <w:sz w:val="22"/>
                <w:szCs w:val="22"/>
              </w:rPr>
              <w:t>N/A</w:t>
            </w:r>
          </w:p>
          <w:p w:rsidR="00E61A1B" w:rsidRPr="00E61A1B" w:rsidRDefault="00E61A1B" w:rsidP="00E61A1B">
            <w:pPr>
              <w:rPr>
                <w:sz w:val="22"/>
                <w:szCs w:val="22"/>
              </w:rPr>
            </w:pPr>
          </w:p>
          <w:p w:rsidR="00E61A1B" w:rsidRPr="00E61A1B" w:rsidRDefault="00E61A1B" w:rsidP="00E61A1B">
            <w:pPr>
              <w:rPr>
                <w:sz w:val="22"/>
                <w:szCs w:val="22"/>
              </w:rPr>
            </w:pPr>
          </w:p>
          <w:p w:rsidR="00E61A1B" w:rsidRPr="00E61A1B" w:rsidRDefault="00E61A1B" w:rsidP="00E61A1B">
            <w:pPr>
              <w:rPr>
                <w:sz w:val="22"/>
                <w:szCs w:val="22"/>
              </w:rPr>
            </w:pPr>
          </w:p>
          <w:p w:rsidR="00A850CD" w:rsidRDefault="00A850CD" w:rsidP="00E61A1B">
            <w:pPr>
              <w:rPr>
                <w:sz w:val="22"/>
                <w:szCs w:val="22"/>
              </w:rPr>
            </w:pPr>
          </w:p>
          <w:p w:rsidR="00E61A1B" w:rsidRDefault="00E61A1B" w:rsidP="00E61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  <w:r w:rsidR="004922C3">
              <w:rPr>
                <w:sz w:val="22"/>
                <w:szCs w:val="22"/>
              </w:rPr>
              <w:t>.00</w:t>
            </w:r>
          </w:p>
          <w:p w:rsidR="00E61A1B" w:rsidRDefault="00E61A1B" w:rsidP="00E61A1B">
            <w:pPr>
              <w:rPr>
                <w:sz w:val="22"/>
                <w:szCs w:val="22"/>
              </w:rPr>
            </w:pPr>
          </w:p>
          <w:p w:rsidR="00E61A1B" w:rsidRDefault="00542866" w:rsidP="00E61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E61A1B">
              <w:rPr>
                <w:sz w:val="22"/>
                <w:szCs w:val="22"/>
              </w:rPr>
              <w:t>.00</w:t>
            </w:r>
          </w:p>
          <w:p w:rsidR="00542866" w:rsidRDefault="00542866" w:rsidP="00E61A1B">
            <w:pPr>
              <w:rPr>
                <w:sz w:val="22"/>
                <w:szCs w:val="22"/>
              </w:rPr>
            </w:pPr>
          </w:p>
          <w:p w:rsidR="00E61A1B" w:rsidRDefault="00E61A1B" w:rsidP="00E61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*waived for Spring</w:t>
            </w:r>
          </w:p>
          <w:p w:rsidR="00E61A1B" w:rsidRDefault="00E61A1B" w:rsidP="00E61A1B">
            <w:pPr>
              <w:rPr>
                <w:sz w:val="22"/>
                <w:szCs w:val="22"/>
              </w:rPr>
            </w:pPr>
          </w:p>
          <w:p w:rsidR="00E61A1B" w:rsidRDefault="00E61A1B" w:rsidP="00E61A1B">
            <w:pPr>
              <w:rPr>
                <w:sz w:val="22"/>
                <w:szCs w:val="22"/>
              </w:rPr>
            </w:pPr>
          </w:p>
          <w:p w:rsidR="00E61A1B" w:rsidRDefault="00E61A1B" w:rsidP="00E61A1B">
            <w:pPr>
              <w:rPr>
                <w:sz w:val="22"/>
                <w:szCs w:val="22"/>
              </w:rPr>
            </w:pPr>
          </w:p>
          <w:p w:rsidR="00E61A1B" w:rsidRDefault="00E61A1B" w:rsidP="00E61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  <w:p w:rsidR="00D22600" w:rsidRDefault="00D22600" w:rsidP="00E61A1B">
            <w:pPr>
              <w:rPr>
                <w:sz w:val="22"/>
                <w:szCs w:val="22"/>
              </w:rPr>
            </w:pPr>
          </w:p>
          <w:p w:rsidR="00D22600" w:rsidRPr="00E61A1B" w:rsidRDefault="00D22600" w:rsidP="00E61A1B">
            <w:pPr>
              <w:rPr>
                <w:sz w:val="22"/>
                <w:szCs w:val="22"/>
              </w:rPr>
            </w:pPr>
          </w:p>
        </w:tc>
      </w:tr>
      <w:tr w:rsidR="00E61A1B" w:rsidTr="00E61A1B">
        <w:trPr>
          <w:trHeight w:val="953"/>
        </w:trPr>
        <w:tc>
          <w:tcPr>
            <w:tcW w:w="11070" w:type="dxa"/>
            <w:gridSpan w:val="5"/>
            <w:shd w:val="clear" w:color="auto" w:fill="DEEAF6" w:themeFill="accent1" w:themeFillTint="33"/>
          </w:tcPr>
          <w:p w:rsidR="00E61A1B" w:rsidRDefault="00E61A1B" w:rsidP="00E61A1B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E61A1B" w:rsidRDefault="00E61A1B" w:rsidP="00E61A1B">
            <w:pPr>
              <w:jc w:val="both"/>
              <w:rPr>
                <w:b/>
                <w:i/>
                <w:sz w:val="22"/>
                <w:szCs w:val="22"/>
              </w:rPr>
            </w:pPr>
            <w:r w:rsidRPr="00E61A1B">
              <w:rPr>
                <w:b/>
                <w:i/>
                <w:sz w:val="22"/>
                <w:szCs w:val="22"/>
              </w:rPr>
              <w:t>California Residency Fee is $46.00/unit. If you are sponsored and will be considered out-of-state resident, please contact our office as soon as possible when processing Yuba College Application.</w:t>
            </w:r>
          </w:p>
          <w:p w:rsidR="00E61A1B" w:rsidRPr="00E61A1B" w:rsidRDefault="00E61A1B" w:rsidP="00E61A1B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61A1B" w:rsidTr="00497BD0">
        <w:trPr>
          <w:trHeight w:val="647"/>
        </w:trPr>
        <w:tc>
          <w:tcPr>
            <w:tcW w:w="360" w:type="dxa"/>
            <w:shd w:val="clear" w:color="auto" w:fill="E7E6E6" w:themeFill="background2"/>
          </w:tcPr>
          <w:p w:rsidR="00E61A1B" w:rsidRDefault="00E61A1B" w:rsidP="00497BD0">
            <w:pPr>
              <w:jc w:val="center"/>
              <w:rPr>
                <w:sz w:val="22"/>
                <w:szCs w:val="22"/>
              </w:rPr>
            </w:pPr>
          </w:p>
          <w:p w:rsidR="00E61A1B" w:rsidRPr="00A850CD" w:rsidRDefault="00E61A1B" w:rsidP="00497B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0" w:type="dxa"/>
            <w:shd w:val="clear" w:color="auto" w:fill="E7E6E6" w:themeFill="background2"/>
          </w:tcPr>
          <w:p w:rsidR="00E61A1B" w:rsidRDefault="00E61A1B" w:rsidP="00497BD0">
            <w:pPr>
              <w:rPr>
                <w:b/>
              </w:rPr>
            </w:pPr>
          </w:p>
          <w:p w:rsidR="00E61A1B" w:rsidRDefault="00E61A1B" w:rsidP="00497BD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OTHER COSTS &amp; REQUIREMENTS</w:t>
            </w:r>
          </w:p>
        </w:tc>
        <w:tc>
          <w:tcPr>
            <w:tcW w:w="5040" w:type="dxa"/>
            <w:shd w:val="clear" w:color="auto" w:fill="E7E6E6" w:themeFill="background2"/>
          </w:tcPr>
          <w:p w:rsidR="00E61A1B" w:rsidRDefault="00E61A1B" w:rsidP="00497BD0">
            <w:pPr>
              <w:rPr>
                <w:b/>
                <w:sz w:val="22"/>
                <w:szCs w:val="22"/>
              </w:rPr>
            </w:pPr>
          </w:p>
          <w:p w:rsidR="00E61A1B" w:rsidRDefault="00E61A1B" w:rsidP="00497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Specs/Information</w:t>
            </w:r>
          </w:p>
        </w:tc>
        <w:tc>
          <w:tcPr>
            <w:tcW w:w="1530" w:type="dxa"/>
            <w:shd w:val="clear" w:color="auto" w:fill="E7E6E6" w:themeFill="background2"/>
          </w:tcPr>
          <w:p w:rsidR="00E61A1B" w:rsidRDefault="00E61A1B" w:rsidP="00497BD0">
            <w:pPr>
              <w:jc w:val="center"/>
              <w:rPr>
                <w:b/>
                <w:sz w:val="22"/>
                <w:szCs w:val="22"/>
              </w:rPr>
            </w:pPr>
          </w:p>
          <w:p w:rsidR="00E61A1B" w:rsidRDefault="00E61A1B" w:rsidP="00497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Required</w:t>
            </w:r>
          </w:p>
        </w:tc>
        <w:tc>
          <w:tcPr>
            <w:tcW w:w="1530" w:type="dxa"/>
            <w:shd w:val="clear" w:color="auto" w:fill="E7E6E6" w:themeFill="background2"/>
          </w:tcPr>
          <w:p w:rsidR="00E61A1B" w:rsidRDefault="00E61A1B" w:rsidP="00497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Fees</w:t>
            </w:r>
          </w:p>
          <w:p w:rsidR="00E61A1B" w:rsidRDefault="00E61A1B" w:rsidP="00497B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(no tax applied)</w:t>
            </w:r>
          </w:p>
        </w:tc>
      </w:tr>
      <w:tr w:rsidR="00A850CD" w:rsidTr="00E61A1B">
        <w:tc>
          <w:tcPr>
            <w:tcW w:w="2970" w:type="dxa"/>
            <w:gridSpan w:val="2"/>
          </w:tcPr>
          <w:p w:rsidR="00542866" w:rsidRDefault="00542866" w:rsidP="00A850CD">
            <w:pPr>
              <w:rPr>
                <w:sz w:val="22"/>
                <w:szCs w:val="22"/>
              </w:rPr>
            </w:pPr>
          </w:p>
          <w:p w:rsidR="00A850CD" w:rsidRDefault="00542866" w:rsidP="00A850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Uniforms</w:t>
            </w:r>
          </w:p>
        </w:tc>
        <w:tc>
          <w:tcPr>
            <w:tcW w:w="5040" w:type="dxa"/>
          </w:tcPr>
          <w:p w:rsidR="00A850CD" w:rsidRDefault="00542866" w:rsidP="00A850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Classroom Attire:   </w:t>
            </w:r>
            <w:r w:rsidRPr="00542866">
              <w:rPr>
                <w:sz w:val="22"/>
                <w:szCs w:val="22"/>
              </w:rPr>
              <w:t>Business Casual</w:t>
            </w:r>
          </w:p>
          <w:p w:rsidR="00542866" w:rsidRDefault="00542866" w:rsidP="00A850CD">
            <w:pPr>
              <w:rPr>
                <w:b/>
                <w:sz w:val="22"/>
                <w:szCs w:val="22"/>
              </w:rPr>
            </w:pPr>
          </w:p>
          <w:p w:rsidR="00542866" w:rsidRDefault="00542866" w:rsidP="00A850CD">
            <w:pPr>
              <w:rPr>
                <w:b/>
                <w:sz w:val="22"/>
                <w:szCs w:val="22"/>
              </w:rPr>
            </w:pPr>
          </w:p>
          <w:p w:rsidR="00542866" w:rsidRPr="00542866" w:rsidRDefault="00542866" w:rsidP="00A850C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DTAC &amp; PT Attire: </w:t>
            </w:r>
            <w:r>
              <w:rPr>
                <w:sz w:val="22"/>
                <w:szCs w:val="22"/>
              </w:rPr>
              <w:t>White t-shirt (with or without name), blue or black gym shorts or sweats</w:t>
            </w:r>
          </w:p>
        </w:tc>
        <w:tc>
          <w:tcPr>
            <w:tcW w:w="1530" w:type="dxa"/>
          </w:tcPr>
          <w:p w:rsidR="00A850CD" w:rsidRDefault="00A850CD" w:rsidP="00A850CD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A850CD" w:rsidRDefault="00A850CD" w:rsidP="00A850CD">
            <w:pPr>
              <w:rPr>
                <w:b/>
                <w:sz w:val="22"/>
                <w:szCs w:val="22"/>
              </w:rPr>
            </w:pPr>
          </w:p>
        </w:tc>
      </w:tr>
    </w:tbl>
    <w:p w:rsidR="00A850CD" w:rsidRPr="00A850CD" w:rsidRDefault="00A850CD" w:rsidP="00A850CD">
      <w:pPr>
        <w:ind w:left="720"/>
        <w:rPr>
          <w:b/>
          <w:sz w:val="22"/>
          <w:szCs w:val="22"/>
        </w:rPr>
      </w:pPr>
    </w:p>
    <w:sectPr w:rsidR="00A850CD" w:rsidRPr="00A850CD" w:rsidSect="00F11E17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1E" w:rsidRDefault="005C1F1E" w:rsidP="00F11E17">
      <w:r>
        <w:separator/>
      </w:r>
    </w:p>
  </w:endnote>
  <w:endnote w:type="continuationSeparator" w:id="0">
    <w:p w:rsidR="005C1F1E" w:rsidRDefault="005C1F1E" w:rsidP="00F1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27D" w:rsidRPr="0045527D" w:rsidRDefault="009F52A3">
    <w:pPr>
      <w:pStyle w:val="Foo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45085</wp:posOffset>
          </wp:positionV>
          <wp:extent cx="684530" cy="733425"/>
          <wp:effectExtent l="0" t="0" r="127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68580</wp:posOffset>
          </wp:positionV>
          <wp:extent cx="628650" cy="62865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527D" w:rsidRPr="0045527D">
      <w:rPr>
        <w:sz w:val="16"/>
        <w:szCs w:val="16"/>
      </w:rPr>
      <w:t>2020.10.28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1E" w:rsidRDefault="005C1F1E" w:rsidP="00F11E17">
      <w:r>
        <w:separator/>
      </w:r>
    </w:p>
  </w:footnote>
  <w:footnote w:type="continuationSeparator" w:id="0">
    <w:p w:rsidR="005C1F1E" w:rsidRDefault="005C1F1E" w:rsidP="00F1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E17" w:rsidRDefault="00F11E17" w:rsidP="00F11E17">
    <w:pPr>
      <w:pStyle w:val="Header"/>
      <w:tabs>
        <w:tab w:val="clear" w:pos="4680"/>
        <w:tab w:val="clear" w:pos="9360"/>
        <w:tab w:val="left" w:pos="14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ge">
                <wp:posOffset>190500</wp:posOffset>
              </wp:positionV>
              <wp:extent cx="7277100" cy="838200"/>
              <wp:effectExtent l="0" t="0" r="19050" b="190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8382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E17" w:rsidRPr="0040528E" w:rsidRDefault="00F11E17" w:rsidP="00F11E17">
                          <w:pPr>
                            <w:shd w:val="clear" w:color="auto" w:fill="DBE5F1"/>
                            <w:jc w:val="center"/>
                            <w:rPr>
                              <w:b/>
                              <w:bCs/>
                              <w:iCs/>
                            </w:rPr>
                          </w:pPr>
                          <w:r w:rsidRPr="0040528E">
                            <w:rPr>
                              <w:b/>
                              <w:bCs/>
                              <w:iCs/>
                            </w:rPr>
                            <w:t>Yuba College Public Safety Training Center</w:t>
                          </w:r>
                        </w:p>
                        <w:p w:rsidR="00F11E17" w:rsidRPr="0040528E" w:rsidRDefault="00F11E17" w:rsidP="00F11E17">
                          <w:pPr>
                            <w:shd w:val="clear" w:color="auto" w:fill="DBE5F1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iCs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iCs/>
                            </w:rPr>
                            <w:t>Probation Officer Core Course (POCC)</w:t>
                          </w:r>
                        </w:p>
                        <w:p w:rsidR="00F11E17" w:rsidRPr="0040528E" w:rsidRDefault="00F11E17" w:rsidP="00F11E17">
                          <w:pPr>
                            <w:shd w:val="clear" w:color="auto" w:fill="DBE5F1"/>
                            <w:jc w:val="center"/>
                            <w:rPr>
                              <w:b/>
                              <w:bCs/>
                              <w:iCs/>
                            </w:rPr>
                          </w:pPr>
                          <w:r w:rsidRPr="0040528E">
                            <w:rPr>
                              <w:b/>
                              <w:bCs/>
                              <w:iCs/>
                            </w:rPr>
                            <w:t>Board of State &amp; Community Corrections (BSCC) – Standards &amp; Training for Corrections (STC)</w:t>
                          </w:r>
                        </w:p>
                        <w:p w:rsidR="00F11E17" w:rsidRPr="00EF5AFB" w:rsidRDefault="00F11E17" w:rsidP="00F11E17">
                          <w:pPr>
                            <w:shd w:val="clear" w:color="auto" w:fill="DBE5F1"/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iCs/>
                              <w:sz w:val="22"/>
                              <w:szCs w:val="22"/>
                            </w:rPr>
                            <w:t>SPRING 2021</w:t>
                          </w:r>
                          <w:r w:rsidRPr="00EF5AFB">
                            <w:rPr>
                              <w:rFonts w:ascii="Arial Black" w:hAnsi="Arial Black"/>
                              <w:b/>
                              <w:bCs/>
                              <w:iCs/>
                              <w:sz w:val="22"/>
                              <w:szCs w:val="22"/>
                            </w:rPr>
                            <w:t xml:space="preserve"> COURSE ANNOUNCEMENT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3.5pt;margin-top:15pt;width:573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" fillcolor="silver">
              <v:textbox>
                <w:txbxContent>
                  <w:p w:rsidR="00F11E17" w:rsidRPr="0040528E" w:rsidRDefault="00F11E17" w:rsidP="00F11E17">
                    <w:pPr>
                      <w:shd w:val="clear" w:color="auto" w:fill="DBE5F1"/>
                      <w:jc w:val="center"/>
                      <w:rPr>
                        <w:b/>
                        <w:bCs/>
                        <w:iCs/>
                      </w:rPr>
                    </w:pPr>
                    <w:r w:rsidRPr="0040528E">
                      <w:rPr>
                        <w:b/>
                        <w:bCs/>
                        <w:iCs/>
                      </w:rPr>
                      <w:t>Yuba College Public Safety Training Center</w:t>
                    </w:r>
                  </w:p>
                  <w:p w:rsidR="00F11E17" w:rsidRPr="0040528E" w:rsidRDefault="00F11E17" w:rsidP="00F11E17">
                    <w:pPr>
                      <w:shd w:val="clear" w:color="auto" w:fill="DBE5F1"/>
                      <w:jc w:val="center"/>
                      <w:rPr>
                        <w:rFonts w:ascii="Arial Black" w:hAnsi="Arial Black"/>
                        <w:b/>
                        <w:bCs/>
                        <w:iCs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Cs/>
                      </w:rPr>
                      <w:t>Probation Officer Core Course (POCC)</w:t>
                    </w:r>
                  </w:p>
                  <w:p w:rsidR="00F11E17" w:rsidRPr="0040528E" w:rsidRDefault="00F11E17" w:rsidP="00F11E17">
                    <w:pPr>
                      <w:shd w:val="clear" w:color="auto" w:fill="DBE5F1"/>
                      <w:jc w:val="center"/>
                      <w:rPr>
                        <w:b/>
                        <w:bCs/>
                        <w:iCs/>
                      </w:rPr>
                    </w:pPr>
                    <w:r w:rsidRPr="0040528E">
                      <w:rPr>
                        <w:b/>
                        <w:bCs/>
                        <w:iCs/>
                      </w:rPr>
                      <w:t>Board of State &amp; Community Corrections (BSCC) – Standards &amp; Training for Corrections (STC)</w:t>
                    </w:r>
                  </w:p>
                  <w:p w:rsidR="00F11E17" w:rsidRPr="00EF5AFB" w:rsidRDefault="00F11E17" w:rsidP="00F11E17">
                    <w:pPr>
                      <w:shd w:val="clear" w:color="auto" w:fill="DBE5F1"/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b/>
                        <w:bCs/>
                        <w:iCs/>
                        <w:sz w:val="22"/>
                        <w:szCs w:val="22"/>
                      </w:rPr>
                      <w:t>SPRING 2021</w:t>
                    </w:r>
                    <w:r w:rsidRPr="00EF5AFB">
                      <w:rPr>
                        <w:rFonts w:ascii="Arial Black" w:hAnsi="Arial Black"/>
                        <w:b/>
                        <w:bCs/>
                        <w:iCs/>
                        <w:sz w:val="22"/>
                        <w:szCs w:val="22"/>
                      </w:rPr>
                      <w:t xml:space="preserve"> COURSE ANNOUNCEMENT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sdt>
      <w:sdtPr>
        <w:id w:val="968752352"/>
        <w:placeholder>
          <w:docPart w:val="5FEC7366D9AC4B98A64EEF3FB6E1D0E3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tab/>
    </w:r>
  </w:p>
  <w:p w:rsidR="00F11E17" w:rsidRDefault="00F1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5C18"/>
    <w:multiLevelType w:val="hybridMultilevel"/>
    <w:tmpl w:val="A426D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04C02"/>
    <w:multiLevelType w:val="hybridMultilevel"/>
    <w:tmpl w:val="76EA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D73CE"/>
    <w:multiLevelType w:val="hybridMultilevel"/>
    <w:tmpl w:val="10E0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A2073"/>
    <w:multiLevelType w:val="hybridMultilevel"/>
    <w:tmpl w:val="5C2EC788"/>
    <w:lvl w:ilvl="0" w:tplc="FD403C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D5BB7"/>
    <w:multiLevelType w:val="hybridMultilevel"/>
    <w:tmpl w:val="A888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318DE"/>
    <w:multiLevelType w:val="hybridMultilevel"/>
    <w:tmpl w:val="67080DC0"/>
    <w:lvl w:ilvl="0" w:tplc="FD403C6C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17"/>
    <w:rsid w:val="00131F2E"/>
    <w:rsid w:val="00302987"/>
    <w:rsid w:val="00372F92"/>
    <w:rsid w:val="00423EBC"/>
    <w:rsid w:val="00427775"/>
    <w:rsid w:val="0045527D"/>
    <w:rsid w:val="004922C3"/>
    <w:rsid w:val="005324B9"/>
    <w:rsid w:val="00542866"/>
    <w:rsid w:val="005C1F1E"/>
    <w:rsid w:val="008546FB"/>
    <w:rsid w:val="008E52E4"/>
    <w:rsid w:val="009F52A3"/>
    <w:rsid w:val="00A850CD"/>
    <w:rsid w:val="00A9002B"/>
    <w:rsid w:val="00C4543D"/>
    <w:rsid w:val="00CB08D5"/>
    <w:rsid w:val="00CD5E0D"/>
    <w:rsid w:val="00D22600"/>
    <w:rsid w:val="00E06F0A"/>
    <w:rsid w:val="00E61A1B"/>
    <w:rsid w:val="00F1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E9582"/>
  <w15:chartTrackingRefBased/>
  <w15:docId w15:val="{2390CD99-11C7-43D5-B786-DB1F2DF8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E17"/>
  </w:style>
  <w:style w:type="paragraph" w:styleId="Footer">
    <w:name w:val="footer"/>
    <w:basedOn w:val="Normal"/>
    <w:link w:val="FooterChar"/>
    <w:uiPriority w:val="99"/>
    <w:unhideWhenUsed/>
    <w:rsid w:val="00F11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17"/>
  </w:style>
  <w:style w:type="table" w:styleId="TableGrid">
    <w:name w:val="Table Grid"/>
    <w:basedOn w:val="TableNormal"/>
    <w:uiPriority w:val="39"/>
    <w:rsid w:val="00F1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11E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11E1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E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0339058.YCCDWEB\Documents\Forms\Course-Interest-Form.pdf" TargetMode="External"/><Relationship Id="rId13" Type="http://schemas.openxmlformats.org/officeDocument/2006/relationships/hyperlink" Target="mailto:lelliot@yccd.ed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yc.yccd.edu/admissions/new-students" TargetMode="External"/><Relationship Id="rId17" Type="http://schemas.openxmlformats.org/officeDocument/2006/relationships/hyperlink" Target="https://yccd.instructure.com/login/lda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c.yccd.edu/campus/park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cfarla@yccd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cgil@yccd.ed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c.yccd.edu/publicsafety/home-page/administration-of-justice/aoj-enrollment/" TargetMode="External"/><Relationship Id="rId14" Type="http://schemas.openxmlformats.org/officeDocument/2006/relationships/hyperlink" Target="https://webadvisor.yccd.edu/WebAdvisor/WebAdvisor?TYPE=M&amp;PID=CORE-WBMAIN&amp;TOKENIDX=6807096578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EC7366D9AC4B98A64EEF3FB6E1D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16377-4BD9-41DC-8715-3FC021CAF837}"/>
      </w:docPartPr>
      <w:docPartBody>
        <w:p w:rsidR="00B2653C" w:rsidRDefault="00AB248C" w:rsidP="00AB248C">
          <w:pPr>
            <w:pStyle w:val="5FEC7366D9AC4B98A64EEF3FB6E1D0E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8C"/>
    <w:rsid w:val="005F2B76"/>
    <w:rsid w:val="00715368"/>
    <w:rsid w:val="009406C6"/>
    <w:rsid w:val="009D7CE8"/>
    <w:rsid w:val="00AB248C"/>
    <w:rsid w:val="00B2653C"/>
    <w:rsid w:val="00C7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EC7366D9AC4B98A64EEF3FB6E1D0E3">
    <w:name w:val="5FEC7366D9AC4B98A64EEF3FB6E1D0E3"/>
    <w:rsid w:val="00AB248C"/>
  </w:style>
  <w:style w:type="paragraph" w:customStyle="1" w:styleId="12C8757F25614A30B92DBDFF7D5DBCC2">
    <w:name w:val="12C8757F25614A30B92DBDFF7D5DBCC2"/>
    <w:rsid w:val="00AB2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AFE3-ACF9-43EF-A761-24CC1195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McFarland</dc:creator>
  <cp:keywords/>
  <dc:description/>
  <cp:lastModifiedBy>Kristyn McFarland</cp:lastModifiedBy>
  <cp:revision>8</cp:revision>
  <dcterms:created xsi:type="dcterms:W3CDTF">2020-10-28T17:22:00Z</dcterms:created>
  <dcterms:modified xsi:type="dcterms:W3CDTF">2020-12-03T23:16:00Z</dcterms:modified>
</cp:coreProperties>
</file>