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E9A8" w14:textId="2605143D" w:rsidR="00104EA6" w:rsidRPr="004C49AB" w:rsidRDefault="004C49AB" w:rsidP="004C49AB">
      <w:pPr>
        <w:spacing w:line="240" w:lineRule="auto"/>
        <w:rPr>
          <w:rFonts w:ascii="Cambria" w:hAnsi="Cambria"/>
          <w:b/>
          <w:sz w:val="24"/>
          <w:szCs w:val="24"/>
        </w:rPr>
      </w:pPr>
      <w:r w:rsidRPr="004C49AB">
        <w:rPr>
          <w:rFonts w:ascii="Cambria" w:hAnsi="Cambria"/>
          <w:b/>
          <w:sz w:val="24"/>
          <w:szCs w:val="24"/>
        </w:rPr>
        <w:t>Transcript of Video 4: Stay on the Path</w:t>
      </w:r>
    </w:p>
    <w:p w14:paraId="1B4F40A9" w14:textId="77777777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Hey, Greg Kemble again.</w:t>
      </w:r>
    </w:p>
    <w:p w14:paraId="6AB67854" w14:textId="672A075C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This video looks at the third of the Four Pillars of the Guided Pathways framework: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helping students to stay on the path.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This pillar builds on the work of the first two pillars—clarifying the path, and helping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students enter the path.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I guess that’s the strength of the metaphor: all four pillars work together to support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student success.</w:t>
      </w:r>
    </w:p>
    <w:p w14:paraId="4355443F" w14:textId="3BD97FD0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This pillar focuses on systems and tools that allow students and the college to monitor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students’ progress, and to reach out to encourage them to continue making progress—to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stay on the path—or to intervene if they fall off their chosen path.</w:t>
      </w:r>
    </w:p>
    <w:p w14:paraId="5DCF85FD" w14:textId="775611EA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Except for those students in selective programs like nursing—and this is not just true at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Yuba; this is true across the state--we generally don’t monitor our students’ progress.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Counselors are always available, but we don’t do much to get students seek them out.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 xml:space="preserve">This often means that students </w:t>
      </w:r>
      <w:proofErr w:type="gramStart"/>
      <w:r w:rsidRPr="004C49AB">
        <w:rPr>
          <w:rFonts w:ascii="Cambria" w:hAnsi="Cambria"/>
          <w:sz w:val="24"/>
          <w:szCs w:val="24"/>
        </w:rPr>
        <w:t>have to</w:t>
      </w:r>
      <w:proofErr w:type="gramEnd"/>
      <w:r w:rsidRPr="004C49AB">
        <w:rPr>
          <w:rFonts w:ascii="Cambria" w:hAnsi="Cambria"/>
          <w:sz w:val="24"/>
          <w:szCs w:val="24"/>
        </w:rPr>
        <w:t xml:space="preserve"> figure things out on their own.</w:t>
      </w:r>
    </w:p>
    <w:p w14:paraId="522A2836" w14:textId="077433F3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And as a result, students either quit—we saw evidence of that in previous videos—or they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 xml:space="preserve">end up graduating with far more units than they </w:t>
      </w:r>
      <w:proofErr w:type="gramStart"/>
      <w:r w:rsidRPr="004C49AB">
        <w:rPr>
          <w:rFonts w:ascii="Cambria" w:hAnsi="Cambria"/>
          <w:sz w:val="24"/>
          <w:szCs w:val="24"/>
        </w:rPr>
        <w:t>actually need</w:t>
      </w:r>
      <w:proofErr w:type="gramEnd"/>
      <w:r w:rsidRPr="004C49A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So, at Yuba last year, the students who earned a degree did so with an average of around 93 degree-applicable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units.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That’s a full year of classes—assuming they go full time.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And of course, many of them don’t.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4C49AB">
        <w:rPr>
          <w:rFonts w:ascii="Cambria" w:hAnsi="Cambria"/>
          <w:sz w:val="24"/>
          <w:szCs w:val="24"/>
        </w:rPr>
        <w:t>So</w:t>
      </w:r>
      <w:proofErr w:type="gramEnd"/>
      <w:r w:rsidRPr="004C49AB">
        <w:rPr>
          <w:rFonts w:ascii="Cambria" w:hAnsi="Cambria"/>
          <w:sz w:val="24"/>
          <w:szCs w:val="24"/>
        </w:rPr>
        <w:t xml:space="preserve"> 30 units could be more than two years.</w:t>
      </w:r>
    </w:p>
    <w:p w14:paraId="388DA3E1" w14:textId="4F4DEDC2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There may be good reasons how some students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meander--we’ll talk about one of these later in the video.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But according to the research behind Guided Pathways, one of the main reasons that students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end up with so many units is that they're too often being left to figure things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out on their own.</w:t>
      </w:r>
    </w:p>
    <w:p w14:paraId="2DC5D8E0" w14:textId="2BA0345C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And when you add the fact that we don’t give them the information they need to figure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things out—if the catalog is wrong, or if we don’t offer a course when they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need it--and that was a complaint we heard in the focus groups—well, figuring things out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on their own is likely to mean they’re going to end up with more units than they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need.</w:t>
      </w:r>
    </w:p>
    <w:p w14:paraId="735397C0" w14:textId="59895B3C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proofErr w:type="gramStart"/>
      <w:r w:rsidRPr="004C49AB">
        <w:rPr>
          <w:rFonts w:ascii="Cambria" w:hAnsi="Cambria"/>
          <w:sz w:val="24"/>
          <w:szCs w:val="24"/>
        </w:rPr>
        <w:t>So</w:t>
      </w:r>
      <w:proofErr w:type="gramEnd"/>
      <w:r w:rsidRPr="004C49AB">
        <w:rPr>
          <w:rFonts w:ascii="Cambria" w:hAnsi="Cambria"/>
          <w:sz w:val="24"/>
          <w:szCs w:val="24"/>
        </w:rPr>
        <w:t xml:space="preserve"> one point of this pillar—helping students stay on the path—is to offer systems and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tools that help our students monitor their progress and plan their future courses.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 xml:space="preserve">Degree audit, electronic </w:t>
      </w:r>
      <w:proofErr w:type="spellStart"/>
      <w:r w:rsidRPr="004C49AB">
        <w:rPr>
          <w:rFonts w:ascii="Cambria" w:hAnsi="Cambria"/>
          <w:sz w:val="24"/>
          <w:szCs w:val="24"/>
        </w:rPr>
        <w:t>ed</w:t>
      </w:r>
      <w:proofErr w:type="spellEnd"/>
      <w:r w:rsidRPr="004C49AB">
        <w:rPr>
          <w:rFonts w:ascii="Cambria" w:hAnsi="Cambria"/>
          <w:sz w:val="24"/>
          <w:szCs w:val="24"/>
        </w:rPr>
        <w:t xml:space="preserve"> plans—the RP Group, who did the student focus groups, seemed a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bit bemused to learn that we still do Ed Plans on paper—these are tools that we’ve been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talking about for some time but, for various reasons, we haven’t managed to get them in place.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My expectation would be that implementing a Guided Pathways framework would allow us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to focus our attention more effectively in areas like this by making it a priority.</w:t>
      </w:r>
    </w:p>
    <w:p w14:paraId="427C9362" w14:textId="77777777" w:rsid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And while these can help students monitor their own progress, we can also leverage them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to reach out to students.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We of course have already begun, and are ramping up, Early Alert, which allows counselors to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contact students whom faculty have identified as being potentially at risk.</w:t>
      </w:r>
      <w:r>
        <w:rPr>
          <w:rFonts w:ascii="Cambria" w:hAnsi="Cambria"/>
          <w:sz w:val="24"/>
          <w:szCs w:val="24"/>
        </w:rPr>
        <w:t xml:space="preserve"> </w:t>
      </w:r>
    </w:p>
    <w:p w14:paraId="37B7353C" w14:textId="18103811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But we could also contact students in other situations.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We could encourage them to stay on the path, for example, by sending an email to them when they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are within a semester of their degree.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Or we could intervene if they fall off their path; we might have student mentors reach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out if they don’t reach a milestone, or if they register for a course that isn’t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on their path.</w:t>
      </w:r>
    </w:p>
    <w:p w14:paraId="2E77F8D5" w14:textId="45F2D592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proofErr w:type="gramStart"/>
      <w:r w:rsidRPr="004C49AB">
        <w:rPr>
          <w:rFonts w:ascii="Cambria" w:hAnsi="Cambria"/>
          <w:sz w:val="24"/>
          <w:szCs w:val="24"/>
        </w:rPr>
        <w:t>So</w:t>
      </w:r>
      <w:proofErr w:type="gramEnd"/>
      <w:r w:rsidRPr="004C49AB">
        <w:rPr>
          <w:rFonts w:ascii="Cambria" w:hAnsi="Cambria"/>
          <w:sz w:val="24"/>
          <w:szCs w:val="24"/>
        </w:rPr>
        <w:t xml:space="preserve"> one of the concerns I’ve heard expressed about Guided Pathways is the fear that we’re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limiting students’ choices.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I plan to address this issue in a later video, but there is one aspect of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this that is worth addressing here.</w:t>
      </w:r>
    </w:p>
    <w:p w14:paraId="2096754F" w14:textId="0345AEEE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The question is: What happens to students who decide they’ve chosen the wrong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path?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Aren’t we taking away their opportunity to change paths when they discover, for example,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that they prefer science to literature?</w:t>
      </w:r>
    </w:p>
    <w:p w14:paraId="774F7573" w14:textId="67F19B04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 xml:space="preserve">Well, we’re talking about </w:t>
      </w:r>
      <w:r w:rsidRPr="004C49AB">
        <w:rPr>
          <w:rFonts w:ascii="Cambria" w:hAnsi="Cambria"/>
          <w:i/>
          <w:sz w:val="24"/>
          <w:szCs w:val="24"/>
        </w:rPr>
        <w:t>helping</w:t>
      </w:r>
      <w:r w:rsidRPr="004C49AB">
        <w:rPr>
          <w:rFonts w:ascii="Cambria" w:hAnsi="Cambria"/>
          <w:sz w:val="24"/>
          <w:szCs w:val="24"/>
        </w:rPr>
        <w:t xml:space="preserve"> students to stay on the path, not </w:t>
      </w:r>
      <w:r w:rsidRPr="004C49AB">
        <w:rPr>
          <w:rFonts w:ascii="Cambria" w:hAnsi="Cambria"/>
          <w:i/>
          <w:sz w:val="24"/>
          <w:szCs w:val="24"/>
        </w:rPr>
        <w:t>forcing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them to.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More important, the tools we’d develop to help students stay on path would also provide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support for students to navigate these types changes.</w:t>
      </w:r>
    </w:p>
    <w:p w14:paraId="065CD235" w14:textId="77E29090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So, for example, if our system generated an alert when a student signed up for a class off her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path, a counselor could reach out to make sure this was intentional, and to offer advice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when it is most useful.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 xml:space="preserve">In some cases, this might be supplying information she needs </w:t>
      </w:r>
      <w:proofErr w:type="gramStart"/>
      <w:r w:rsidRPr="004C49AB">
        <w:rPr>
          <w:rFonts w:ascii="Cambria" w:hAnsi="Cambria"/>
          <w:sz w:val="24"/>
          <w:szCs w:val="24"/>
        </w:rPr>
        <w:t>in order to</w:t>
      </w:r>
      <w:proofErr w:type="gramEnd"/>
      <w:r w:rsidRPr="004C49AB">
        <w:rPr>
          <w:rFonts w:ascii="Cambria" w:hAnsi="Cambria"/>
          <w:sz w:val="24"/>
          <w:szCs w:val="24"/>
        </w:rPr>
        <w:t xml:space="preserve"> decide if she really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does want to switch majors—it could tell her how much extra time it'll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take to reach her goal, or what effects the change would have on her financial aid.</w:t>
      </w:r>
    </w:p>
    <w:p w14:paraId="37FC35CF" w14:textId="6C547F49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And if she decided she really did want to change paths, we’d be able to get her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to enter, and stay on, her new path much more efficiently.</w:t>
      </w:r>
    </w:p>
    <w:p w14:paraId="08CBC19A" w14:textId="64FA23E8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Guided Pathways are meant to guide students, not to railroad them.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And the third pillar is meant to provide systems and tools that support students both on and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off their path, and to give counselors the opportunity to reach out to them before they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make decisions that delay their goals or, worse, before they quit.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And it’s meant to provide a tool for students, to allow them to monitor their progress and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to make informed decisions as they navigate the college.</w:t>
      </w:r>
    </w:p>
    <w:p w14:paraId="2BE63C9B" w14:textId="720465ED" w:rsidR="004C49AB" w:rsidRPr="004C49AB" w:rsidRDefault="004C49AB" w:rsidP="004C49AB">
      <w:pPr>
        <w:spacing w:line="240" w:lineRule="auto"/>
        <w:rPr>
          <w:rFonts w:ascii="Cambria" w:hAnsi="Cambria"/>
          <w:sz w:val="24"/>
          <w:szCs w:val="24"/>
        </w:rPr>
      </w:pPr>
      <w:r w:rsidRPr="004C49AB">
        <w:rPr>
          <w:rFonts w:ascii="Cambria" w:hAnsi="Cambria"/>
          <w:sz w:val="24"/>
          <w:szCs w:val="24"/>
        </w:rPr>
        <w:t>The next video will look at 4th pillar.</w:t>
      </w:r>
      <w:r>
        <w:rPr>
          <w:rFonts w:ascii="Cambria" w:hAnsi="Cambria"/>
          <w:sz w:val="24"/>
          <w:szCs w:val="24"/>
        </w:rPr>
        <w:t xml:space="preserve"> </w:t>
      </w:r>
      <w:r w:rsidRPr="004C49AB">
        <w:rPr>
          <w:rFonts w:ascii="Cambria" w:hAnsi="Cambria"/>
          <w:sz w:val="24"/>
          <w:szCs w:val="24"/>
        </w:rPr>
        <w:t>I will see you then.</w:t>
      </w:r>
      <w:bookmarkStart w:id="0" w:name="_GoBack"/>
      <w:bookmarkEnd w:id="0"/>
    </w:p>
    <w:sectPr w:rsidR="004C49AB" w:rsidRPr="004C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AB"/>
    <w:rsid w:val="00104EA6"/>
    <w:rsid w:val="004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EEB5"/>
  <w15:chartTrackingRefBased/>
  <w15:docId w15:val="{F4CDDAA7-8A63-4C37-B0C8-693C6A3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6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7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5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2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0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0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6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1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9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4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12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54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41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9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8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5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1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6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6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1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8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6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9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68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52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6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3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7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5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4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5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8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1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0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4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5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7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9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48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61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1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1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39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12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4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2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40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2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2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6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3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98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4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4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89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8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5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3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02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3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Kemble</dc:creator>
  <cp:keywords/>
  <dc:description/>
  <cp:lastModifiedBy>Greg Kemble</cp:lastModifiedBy>
  <cp:revision>1</cp:revision>
  <dcterms:created xsi:type="dcterms:W3CDTF">2018-03-01T05:26:00Z</dcterms:created>
  <dcterms:modified xsi:type="dcterms:W3CDTF">2018-03-01T05:32:00Z</dcterms:modified>
</cp:coreProperties>
</file>