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91AFA" w14:textId="76A92D7D" w:rsidR="00D51A6D" w:rsidRDefault="00CA11D2">
      <w:pPr>
        <w:rPr>
          <w:rFonts w:ascii="Cambria" w:hAnsi="Cambria"/>
        </w:rPr>
      </w:pPr>
      <w:r>
        <w:rPr>
          <w:rFonts w:ascii="Cambria" w:hAnsi="Cambria"/>
        </w:rPr>
        <w:t xml:space="preserve">Hey there, </w:t>
      </w:r>
      <w:r w:rsidR="008F52A0">
        <w:rPr>
          <w:rFonts w:ascii="Cambria" w:hAnsi="Cambria"/>
        </w:rPr>
        <w:t>Greg Kemble again</w:t>
      </w:r>
      <w:r>
        <w:rPr>
          <w:rFonts w:ascii="Cambria" w:hAnsi="Cambria"/>
        </w:rPr>
        <w:t>…</w:t>
      </w:r>
    </w:p>
    <w:p w14:paraId="00A7A476" w14:textId="54323BCF" w:rsidR="00806CCD" w:rsidRDefault="00806CCD">
      <w:pPr>
        <w:rPr>
          <w:rFonts w:ascii="Cambria" w:hAnsi="Cambria"/>
        </w:rPr>
      </w:pPr>
      <w:r>
        <w:rPr>
          <w:rFonts w:ascii="Cambria" w:hAnsi="Cambria"/>
        </w:rPr>
        <w:t>This video looks at the last of the Four Pillars of the Guided Pathways framework</w:t>
      </w:r>
      <w:r w:rsidR="003136BF">
        <w:rPr>
          <w:rFonts w:ascii="Cambria" w:hAnsi="Cambria"/>
        </w:rPr>
        <w:t xml:space="preserve">: </w:t>
      </w:r>
      <w:r w:rsidR="00AD03E0">
        <w:rPr>
          <w:rFonts w:ascii="Cambria" w:hAnsi="Cambria"/>
        </w:rPr>
        <w:t>ensuring that students are learning</w:t>
      </w:r>
      <w:r w:rsidR="001524C5">
        <w:rPr>
          <w:rFonts w:ascii="Cambria" w:hAnsi="Cambria"/>
        </w:rPr>
        <w:t xml:space="preserve"> on the</w:t>
      </w:r>
      <w:r w:rsidR="00A91DA1">
        <w:rPr>
          <w:rFonts w:ascii="Cambria" w:hAnsi="Cambria"/>
        </w:rPr>
        <w:t xml:space="preserve">se pathways, which </w:t>
      </w:r>
      <w:r w:rsidR="00111842">
        <w:rPr>
          <w:rFonts w:ascii="Cambria" w:hAnsi="Cambria"/>
        </w:rPr>
        <w:t xml:space="preserve">we’ve </w:t>
      </w:r>
      <w:r w:rsidR="00A91DA1">
        <w:rPr>
          <w:rFonts w:ascii="Cambria" w:hAnsi="Cambria"/>
        </w:rPr>
        <w:t xml:space="preserve">created </w:t>
      </w:r>
      <w:r w:rsidR="00F222E9">
        <w:rPr>
          <w:rFonts w:ascii="Cambria" w:hAnsi="Cambria"/>
        </w:rPr>
        <w:t xml:space="preserve">for </w:t>
      </w:r>
      <w:r w:rsidR="00111842">
        <w:rPr>
          <w:rFonts w:ascii="Cambria" w:hAnsi="Cambria"/>
        </w:rPr>
        <w:t>them</w:t>
      </w:r>
      <w:r w:rsidR="006660FE">
        <w:rPr>
          <w:rFonts w:ascii="Cambria" w:hAnsi="Cambria"/>
        </w:rPr>
        <w:t xml:space="preserve">, </w:t>
      </w:r>
      <w:r w:rsidR="006E378A">
        <w:rPr>
          <w:rFonts w:ascii="Cambria" w:hAnsi="Cambria"/>
        </w:rPr>
        <w:t xml:space="preserve">which </w:t>
      </w:r>
      <w:r w:rsidR="006660FE">
        <w:rPr>
          <w:rFonts w:ascii="Cambria" w:hAnsi="Cambria"/>
        </w:rPr>
        <w:t>we’ve encouraged the</w:t>
      </w:r>
      <w:r w:rsidR="006E378A">
        <w:rPr>
          <w:rFonts w:ascii="Cambria" w:hAnsi="Cambria"/>
        </w:rPr>
        <w:t>m</w:t>
      </w:r>
      <w:r w:rsidR="006660FE">
        <w:rPr>
          <w:rFonts w:ascii="Cambria" w:hAnsi="Cambria"/>
        </w:rPr>
        <w:t xml:space="preserve"> to enter</w:t>
      </w:r>
      <w:r w:rsidR="006E378A">
        <w:rPr>
          <w:rFonts w:ascii="Cambria" w:hAnsi="Cambria"/>
        </w:rPr>
        <w:t>,</w:t>
      </w:r>
      <w:r w:rsidR="006660FE">
        <w:rPr>
          <w:rFonts w:ascii="Cambria" w:hAnsi="Cambria"/>
        </w:rPr>
        <w:t xml:space="preserve"> and</w:t>
      </w:r>
      <w:r w:rsidR="006E378A">
        <w:rPr>
          <w:rFonts w:ascii="Cambria" w:hAnsi="Cambria"/>
        </w:rPr>
        <w:t xml:space="preserve"> which we</w:t>
      </w:r>
      <w:r w:rsidR="006660FE">
        <w:rPr>
          <w:rFonts w:ascii="Cambria" w:hAnsi="Cambria"/>
        </w:rPr>
        <w:t xml:space="preserve"> want them to stay on.</w:t>
      </w:r>
    </w:p>
    <w:p w14:paraId="1A853D19" w14:textId="749EC760" w:rsidR="00061BF7" w:rsidRDefault="004A1B3B" w:rsidP="00524894">
      <w:pPr>
        <w:rPr>
          <w:rFonts w:ascii="Cambria" w:hAnsi="Cambria"/>
        </w:rPr>
      </w:pPr>
      <w:r>
        <w:rPr>
          <w:rFonts w:ascii="Cambria" w:hAnsi="Cambria"/>
        </w:rPr>
        <w:t xml:space="preserve">I </w:t>
      </w:r>
      <w:r w:rsidR="00E828C0">
        <w:rPr>
          <w:rFonts w:ascii="Cambria" w:hAnsi="Cambria"/>
        </w:rPr>
        <w:t>see</w:t>
      </w:r>
      <w:r>
        <w:rPr>
          <w:rFonts w:ascii="Cambria" w:hAnsi="Cambria"/>
        </w:rPr>
        <w:t xml:space="preserve"> this pillar as having </w:t>
      </w:r>
      <w:r w:rsidR="003846BD">
        <w:rPr>
          <w:rFonts w:ascii="Cambria" w:hAnsi="Cambria"/>
        </w:rPr>
        <w:t xml:space="preserve">two </w:t>
      </w:r>
      <w:r w:rsidR="00D05F4C">
        <w:rPr>
          <w:rFonts w:ascii="Cambria" w:hAnsi="Cambria"/>
        </w:rPr>
        <w:t>facets</w:t>
      </w:r>
      <w:r w:rsidR="00111842">
        <w:rPr>
          <w:rFonts w:ascii="Cambria" w:hAnsi="Cambria"/>
        </w:rPr>
        <w:t xml:space="preserve">: </w:t>
      </w:r>
      <w:r w:rsidR="00061BF7">
        <w:rPr>
          <w:rFonts w:ascii="Cambria" w:hAnsi="Cambria"/>
        </w:rPr>
        <w:t>alignment and, let’s call it, experience.</w:t>
      </w:r>
    </w:p>
    <w:p w14:paraId="1548C7A4" w14:textId="43C64F91" w:rsidR="00061BF7" w:rsidRDefault="00061BF7" w:rsidP="00524894">
      <w:pPr>
        <w:rPr>
          <w:rFonts w:ascii="Cambria" w:hAnsi="Cambria"/>
        </w:rPr>
      </w:pPr>
      <w:r>
        <w:rPr>
          <w:rFonts w:ascii="Cambria" w:hAnsi="Cambria"/>
        </w:rPr>
        <w:t>So</w:t>
      </w:r>
      <w:r w:rsidR="00440C0B">
        <w:rPr>
          <w:rFonts w:ascii="Cambria" w:hAnsi="Cambria"/>
        </w:rPr>
        <w:t xml:space="preserve"> first, let’s talk about</w:t>
      </w:r>
      <w:r w:rsidR="00ED7850">
        <w:rPr>
          <w:rFonts w:ascii="Cambria" w:hAnsi="Cambria"/>
        </w:rPr>
        <w:t xml:space="preserve"> </w:t>
      </w:r>
      <w:r>
        <w:rPr>
          <w:rFonts w:ascii="Cambria" w:hAnsi="Cambria"/>
        </w:rPr>
        <w:t>alignment</w:t>
      </w:r>
      <w:r w:rsidR="00111842">
        <w:rPr>
          <w:rFonts w:ascii="Cambria" w:hAnsi="Cambria"/>
        </w:rPr>
        <w:t>.</w:t>
      </w:r>
    </w:p>
    <w:p w14:paraId="2060FA1E" w14:textId="71AE523F" w:rsidR="00CF280A" w:rsidRDefault="00E55EFB" w:rsidP="00E55EFB">
      <w:pPr>
        <w:rPr>
          <w:rFonts w:ascii="Cambria" w:hAnsi="Cambria"/>
        </w:rPr>
      </w:pPr>
      <w:r>
        <w:rPr>
          <w:rFonts w:ascii="Cambria" w:hAnsi="Cambria"/>
        </w:rPr>
        <w:t xml:space="preserve">During convocation, </w:t>
      </w:r>
      <w:r w:rsidR="00BE6B31">
        <w:rPr>
          <w:rFonts w:ascii="Cambria" w:hAnsi="Cambria"/>
        </w:rPr>
        <w:t>there was an</w:t>
      </w:r>
      <w:r>
        <w:rPr>
          <w:rFonts w:ascii="Cambria" w:hAnsi="Cambria"/>
        </w:rPr>
        <w:t xml:space="preserve"> SLO workshop</w:t>
      </w:r>
      <w:r w:rsidR="00BE6B31">
        <w:rPr>
          <w:rFonts w:ascii="Cambria" w:hAnsi="Cambria"/>
        </w:rPr>
        <w:t>--</w:t>
      </w:r>
      <w:r>
        <w:rPr>
          <w:rFonts w:ascii="Cambria" w:hAnsi="Cambria"/>
        </w:rPr>
        <w:t xml:space="preserve">run by Shawn </w:t>
      </w:r>
      <w:proofErr w:type="spellStart"/>
      <w:r>
        <w:rPr>
          <w:rFonts w:ascii="Cambria" w:hAnsi="Cambria"/>
        </w:rPr>
        <w:t>Frederking</w:t>
      </w:r>
      <w:proofErr w:type="spellEnd"/>
      <w:r>
        <w:rPr>
          <w:rFonts w:ascii="Cambria" w:hAnsi="Cambria"/>
        </w:rPr>
        <w:t>, the SLO Coordinator, and Jeremy Brown, our Dean of Institutional Effectiveness. They brought in</w:t>
      </w:r>
      <w:r w:rsidR="00111842">
        <w:rPr>
          <w:rFonts w:ascii="Cambria" w:hAnsi="Cambria"/>
        </w:rPr>
        <w:t xml:space="preserve"> some</w:t>
      </w:r>
      <w:r>
        <w:rPr>
          <w:rFonts w:ascii="Cambria" w:hAnsi="Cambria"/>
        </w:rPr>
        <w:t xml:space="preserve"> case studies of how other colleges successfully handle SLOs,</w:t>
      </w:r>
      <w:r w:rsidR="00CF280A">
        <w:rPr>
          <w:rFonts w:ascii="Cambria" w:hAnsi="Cambria"/>
        </w:rPr>
        <w:t xml:space="preserve"> which is</w:t>
      </w:r>
      <w:r w:rsidR="00111842">
        <w:rPr>
          <w:rFonts w:ascii="Cambria" w:hAnsi="Cambria"/>
        </w:rPr>
        <w:t>, of course,</w:t>
      </w:r>
      <w:r w:rsidR="00CF280A">
        <w:rPr>
          <w:rFonts w:ascii="Cambria" w:hAnsi="Cambria"/>
        </w:rPr>
        <w:t xml:space="preserve"> something we’ve struggled with.</w:t>
      </w:r>
    </w:p>
    <w:p w14:paraId="309D5565" w14:textId="1C67C10D" w:rsidR="00E55EFB" w:rsidRDefault="00111842" w:rsidP="00E55EFB">
      <w:pPr>
        <w:rPr>
          <w:rFonts w:ascii="Cambria" w:hAnsi="Cambria"/>
        </w:rPr>
      </w:pPr>
      <w:r>
        <w:rPr>
          <w:rFonts w:ascii="Cambria" w:hAnsi="Cambria"/>
        </w:rPr>
        <w:t>Now, w</w:t>
      </w:r>
      <w:r w:rsidR="00141E95">
        <w:rPr>
          <w:rFonts w:ascii="Cambria" w:hAnsi="Cambria"/>
        </w:rPr>
        <w:t>h</w:t>
      </w:r>
      <w:r w:rsidR="00E55EFB">
        <w:rPr>
          <w:rFonts w:ascii="Cambria" w:hAnsi="Cambria"/>
        </w:rPr>
        <w:t xml:space="preserve">at stood out most to me is how pretty much all those colleges were focused </w:t>
      </w:r>
      <w:r w:rsidR="004E39A1">
        <w:rPr>
          <w:rFonts w:ascii="Cambria" w:hAnsi="Cambria"/>
        </w:rPr>
        <w:t xml:space="preserve">less on course SLOs, and more </w:t>
      </w:r>
      <w:r w:rsidR="00E55EFB">
        <w:rPr>
          <w:rFonts w:ascii="Cambria" w:hAnsi="Cambria"/>
        </w:rPr>
        <w:t>on program outcomes</w:t>
      </w:r>
      <w:r w:rsidR="00017CA4">
        <w:rPr>
          <w:rFonts w:ascii="Cambria" w:hAnsi="Cambria"/>
        </w:rPr>
        <w:t>. And th</w:t>
      </w:r>
      <w:r w:rsidR="008F33F7">
        <w:rPr>
          <w:rFonts w:ascii="Cambria" w:hAnsi="Cambria"/>
        </w:rPr>
        <w:t>is focus on</w:t>
      </w:r>
      <w:r w:rsidR="00017CA4">
        <w:rPr>
          <w:rFonts w:ascii="Cambria" w:hAnsi="Cambria"/>
        </w:rPr>
        <w:t xml:space="preserve"> program outcomes</w:t>
      </w:r>
      <w:r w:rsidR="00C75B87">
        <w:rPr>
          <w:rFonts w:ascii="Cambria" w:hAnsi="Cambria"/>
        </w:rPr>
        <w:t>—</w:t>
      </w:r>
      <w:r w:rsidR="008F33F7">
        <w:rPr>
          <w:rFonts w:ascii="Cambria" w:hAnsi="Cambria"/>
        </w:rPr>
        <w:t>specifically, aligning them with the expectations of employers</w:t>
      </w:r>
      <w:r w:rsidR="007577C9">
        <w:rPr>
          <w:rFonts w:ascii="Cambria" w:hAnsi="Cambria"/>
        </w:rPr>
        <w:t xml:space="preserve"> or transfer institutions—this focus</w:t>
      </w:r>
      <w:r w:rsidR="00C75B87">
        <w:rPr>
          <w:rFonts w:ascii="Cambria" w:hAnsi="Cambria"/>
        </w:rPr>
        <w:t xml:space="preserve"> </w:t>
      </w:r>
      <w:r>
        <w:rPr>
          <w:rFonts w:ascii="Cambria" w:hAnsi="Cambria"/>
        </w:rPr>
        <w:t xml:space="preserve">is </w:t>
      </w:r>
      <w:r w:rsidR="00C75B87">
        <w:rPr>
          <w:rFonts w:ascii="Cambria" w:hAnsi="Cambria"/>
        </w:rPr>
        <w:t>in line with what the fourth pillar en</w:t>
      </w:r>
      <w:r w:rsidR="00C24F10">
        <w:rPr>
          <w:rFonts w:ascii="Cambria" w:hAnsi="Cambria"/>
        </w:rPr>
        <w:t>c</w:t>
      </w:r>
      <w:r w:rsidR="00C75B87">
        <w:rPr>
          <w:rFonts w:ascii="Cambria" w:hAnsi="Cambria"/>
        </w:rPr>
        <w:t>ourages</w:t>
      </w:r>
      <w:r w:rsidR="00C24F10">
        <w:rPr>
          <w:rFonts w:ascii="Cambria" w:hAnsi="Cambria"/>
        </w:rPr>
        <w:t>.</w:t>
      </w:r>
    </w:p>
    <w:p w14:paraId="4C275930" w14:textId="7D2C966F" w:rsidR="00617284" w:rsidRDefault="00111842" w:rsidP="00EC7FC3">
      <w:pPr>
        <w:rPr>
          <w:rFonts w:ascii="Cambria" w:hAnsi="Cambria"/>
        </w:rPr>
      </w:pPr>
      <w:r>
        <w:rPr>
          <w:rFonts w:ascii="Cambria" w:hAnsi="Cambria"/>
        </w:rPr>
        <w:t>Now, i</w:t>
      </w:r>
      <w:r w:rsidR="00227540">
        <w:rPr>
          <w:rFonts w:ascii="Cambria" w:hAnsi="Cambria"/>
        </w:rPr>
        <w:t xml:space="preserve">t’s simple enough to </w:t>
      </w:r>
      <w:r w:rsidR="00C24F10">
        <w:rPr>
          <w:rFonts w:ascii="Cambria" w:hAnsi="Cambria"/>
        </w:rPr>
        <w:t xml:space="preserve">align </w:t>
      </w:r>
      <w:r w:rsidR="00227540">
        <w:rPr>
          <w:rFonts w:ascii="Cambria" w:hAnsi="Cambria"/>
        </w:rPr>
        <w:t>course</w:t>
      </w:r>
      <w:r w:rsidR="00C720DF">
        <w:rPr>
          <w:rFonts w:ascii="Cambria" w:hAnsi="Cambria"/>
        </w:rPr>
        <w:t xml:space="preserve"> learning outcomes</w:t>
      </w:r>
      <w:r w:rsidR="00C26681">
        <w:rPr>
          <w:rFonts w:ascii="Cambria" w:hAnsi="Cambria"/>
        </w:rPr>
        <w:t xml:space="preserve"> with</w:t>
      </w:r>
      <w:r w:rsidR="00C720DF">
        <w:rPr>
          <w:rFonts w:ascii="Cambria" w:hAnsi="Cambria"/>
        </w:rPr>
        <w:t xml:space="preserve"> the goals of</w:t>
      </w:r>
      <w:r w:rsidR="00C26681">
        <w:rPr>
          <w:rFonts w:ascii="Cambria" w:hAnsi="Cambria"/>
        </w:rPr>
        <w:t xml:space="preserve"> a </w:t>
      </w:r>
      <w:r w:rsidR="00AE35A9">
        <w:rPr>
          <w:rFonts w:ascii="Cambria" w:hAnsi="Cambria"/>
        </w:rPr>
        <w:t xml:space="preserve">program. </w:t>
      </w:r>
      <w:r w:rsidR="0057315F">
        <w:rPr>
          <w:rFonts w:ascii="Cambria" w:hAnsi="Cambria"/>
        </w:rPr>
        <w:t xml:space="preserve">But </w:t>
      </w:r>
      <w:r w:rsidR="00FC764F">
        <w:rPr>
          <w:rFonts w:ascii="Cambria" w:hAnsi="Cambria"/>
        </w:rPr>
        <w:t>it’s</w:t>
      </w:r>
      <w:r w:rsidR="00AE35A9">
        <w:rPr>
          <w:rFonts w:ascii="Cambria" w:hAnsi="Cambria"/>
        </w:rPr>
        <w:t xml:space="preserve"> less clear how </w:t>
      </w:r>
      <w:r w:rsidR="009044D4">
        <w:rPr>
          <w:rFonts w:ascii="Cambria" w:hAnsi="Cambria"/>
        </w:rPr>
        <w:t xml:space="preserve">to ensure </w:t>
      </w:r>
      <w:r>
        <w:rPr>
          <w:rFonts w:ascii="Cambria" w:hAnsi="Cambria"/>
        </w:rPr>
        <w:t xml:space="preserve">that </w:t>
      </w:r>
      <w:r w:rsidR="009044D4">
        <w:rPr>
          <w:rFonts w:ascii="Cambria" w:hAnsi="Cambria"/>
        </w:rPr>
        <w:t>our</w:t>
      </w:r>
      <w:r w:rsidR="00AE35A9">
        <w:rPr>
          <w:rFonts w:ascii="Cambria" w:hAnsi="Cambria"/>
        </w:rPr>
        <w:t xml:space="preserve"> program</w:t>
      </w:r>
      <w:r w:rsidR="0096184B">
        <w:rPr>
          <w:rFonts w:ascii="Cambria" w:hAnsi="Cambria"/>
        </w:rPr>
        <w:t>’s learning outcomes</w:t>
      </w:r>
      <w:r w:rsidR="00AE35A9">
        <w:rPr>
          <w:rFonts w:ascii="Cambria" w:hAnsi="Cambria"/>
        </w:rPr>
        <w:t xml:space="preserve"> align with </w:t>
      </w:r>
      <w:r w:rsidR="0096184B">
        <w:rPr>
          <w:rFonts w:ascii="Cambria" w:hAnsi="Cambria"/>
        </w:rPr>
        <w:t>the needs of</w:t>
      </w:r>
      <w:r w:rsidR="00DE52C2">
        <w:rPr>
          <w:rFonts w:ascii="Cambria" w:hAnsi="Cambria"/>
        </w:rPr>
        <w:t xml:space="preserve"> those</w:t>
      </w:r>
      <w:r w:rsidR="00FB3FCD">
        <w:rPr>
          <w:rFonts w:ascii="Cambria" w:hAnsi="Cambria"/>
        </w:rPr>
        <w:t xml:space="preserve"> who</w:t>
      </w:r>
      <w:r w:rsidR="00DE52C2">
        <w:rPr>
          <w:rFonts w:ascii="Cambria" w:hAnsi="Cambria"/>
        </w:rPr>
        <w:t xml:space="preserve"> </w:t>
      </w:r>
      <w:r w:rsidR="00171EE3">
        <w:rPr>
          <w:rFonts w:ascii="Cambria" w:hAnsi="Cambria"/>
        </w:rPr>
        <w:t>take</w:t>
      </w:r>
      <w:r w:rsidR="00DE52C2">
        <w:rPr>
          <w:rFonts w:ascii="Cambria" w:hAnsi="Cambria"/>
        </w:rPr>
        <w:t xml:space="preserve"> </w:t>
      </w:r>
      <w:r w:rsidR="00BD0AFE">
        <w:rPr>
          <w:rFonts w:ascii="Cambria" w:hAnsi="Cambria"/>
        </w:rPr>
        <w:t>our students</w:t>
      </w:r>
      <w:r w:rsidR="00171EE3">
        <w:rPr>
          <w:rFonts w:ascii="Cambria" w:hAnsi="Cambria"/>
        </w:rPr>
        <w:t xml:space="preserve"> when they leave us</w:t>
      </w:r>
      <w:r w:rsidR="003B054A">
        <w:rPr>
          <w:rFonts w:ascii="Cambria" w:hAnsi="Cambria"/>
        </w:rPr>
        <w:t>—again, employers and transfer institutions.</w:t>
      </w:r>
    </w:p>
    <w:p w14:paraId="58D659D5" w14:textId="17C40F48" w:rsidR="00B7207D" w:rsidRDefault="00111842" w:rsidP="00EC7FC3">
      <w:pPr>
        <w:rPr>
          <w:rFonts w:ascii="Cambria" w:hAnsi="Cambria"/>
        </w:rPr>
      </w:pPr>
      <w:r>
        <w:rPr>
          <w:rFonts w:ascii="Cambria" w:hAnsi="Cambria"/>
        </w:rPr>
        <w:t>T</w:t>
      </w:r>
      <w:r w:rsidR="00DA70A6">
        <w:rPr>
          <w:rFonts w:ascii="Cambria" w:hAnsi="Cambria"/>
        </w:rPr>
        <w:t xml:space="preserve">his is an </w:t>
      </w:r>
      <w:r w:rsidR="00542105">
        <w:rPr>
          <w:rFonts w:ascii="Cambria" w:hAnsi="Cambria"/>
        </w:rPr>
        <w:t>important</w:t>
      </w:r>
      <w:r w:rsidR="00DA70A6">
        <w:rPr>
          <w:rFonts w:ascii="Cambria" w:hAnsi="Cambria"/>
        </w:rPr>
        <w:t xml:space="preserve"> shift in focus.</w:t>
      </w:r>
      <w:r w:rsidR="00542105">
        <w:rPr>
          <w:rFonts w:ascii="Cambria" w:hAnsi="Cambria"/>
        </w:rPr>
        <w:t xml:space="preserve"> In an earlier video, I said that </w:t>
      </w:r>
      <w:r w:rsidR="000374A9">
        <w:rPr>
          <w:rFonts w:ascii="Cambria" w:hAnsi="Cambria"/>
        </w:rPr>
        <w:t xml:space="preserve">the </w:t>
      </w:r>
      <w:r w:rsidR="00B7207D">
        <w:rPr>
          <w:rFonts w:ascii="Cambria" w:hAnsi="Cambria"/>
        </w:rPr>
        <w:t>Guided Pathways</w:t>
      </w:r>
      <w:r w:rsidR="000374A9">
        <w:rPr>
          <w:rFonts w:ascii="Cambria" w:hAnsi="Cambria"/>
        </w:rPr>
        <w:t xml:space="preserve"> framework helps us develop ways to support our students from </w:t>
      </w:r>
      <w:r w:rsidR="00EF6BB1">
        <w:rPr>
          <w:rFonts w:ascii="Cambria" w:hAnsi="Cambria"/>
        </w:rPr>
        <w:t xml:space="preserve">the moment they show interest in us until the moment they leave us. </w:t>
      </w:r>
    </w:p>
    <w:p w14:paraId="79C91E53" w14:textId="1ADF56C5" w:rsidR="00B76D33" w:rsidRDefault="00EF6BB1" w:rsidP="00EC7FC3">
      <w:pPr>
        <w:rPr>
          <w:rFonts w:ascii="Cambria" w:hAnsi="Cambria"/>
        </w:rPr>
      </w:pPr>
      <w:r>
        <w:rPr>
          <w:rFonts w:ascii="Cambria" w:hAnsi="Cambria"/>
        </w:rPr>
        <w:t xml:space="preserve">But, in fact, </w:t>
      </w:r>
      <w:r w:rsidR="00B15E43">
        <w:rPr>
          <w:rFonts w:ascii="Cambria" w:hAnsi="Cambria"/>
        </w:rPr>
        <w:t>G</w:t>
      </w:r>
      <w:r w:rsidR="00B7207D">
        <w:rPr>
          <w:rFonts w:ascii="Cambria" w:hAnsi="Cambria"/>
        </w:rPr>
        <w:t>uided Pathways</w:t>
      </w:r>
      <w:r w:rsidR="00B15E43">
        <w:rPr>
          <w:rFonts w:ascii="Cambria" w:hAnsi="Cambria"/>
        </w:rPr>
        <w:t>—</w:t>
      </w:r>
      <w:proofErr w:type="gramStart"/>
      <w:r w:rsidR="00111842">
        <w:rPr>
          <w:rFonts w:ascii="Cambria" w:hAnsi="Cambria"/>
        </w:rPr>
        <w:t xml:space="preserve">and </w:t>
      </w:r>
      <w:r w:rsidR="00B15E43">
        <w:rPr>
          <w:rFonts w:ascii="Cambria" w:hAnsi="Cambria"/>
        </w:rPr>
        <w:t>in particular, though</w:t>
      </w:r>
      <w:proofErr w:type="gramEnd"/>
      <w:r w:rsidR="00B15E43">
        <w:rPr>
          <w:rFonts w:ascii="Cambria" w:hAnsi="Cambria"/>
        </w:rPr>
        <w:t xml:space="preserve"> this type of alignment</w:t>
      </w:r>
      <w:r w:rsidR="00111842">
        <w:rPr>
          <w:rFonts w:ascii="Cambria" w:hAnsi="Cambria"/>
        </w:rPr>
        <w:t>, program alignment</w:t>
      </w:r>
      <w:r w:rsidR="00B15E43">
        <w:rPr>
          <w:rFonts w:ascii="Cambria" w:hAnsi="Cambria"/>
        </w:rPr>
        <w:t>—</w:t>
      </w:r>
      <w:r w:rsidR="00111842">
        <w:rPr>
          <w:rFonts w:ascii="Cambria" w:hAnsi="Cambria"/>
        </w:rPr>
        <w:t xml:space="preserve">it </w:t>
      </w:r>
      <w:r w:rsidR="00B15E43">
        <w:rPr>
          <w:rFonts w:ascii="Cambria" w:hAnsi="Cambria"/>
        </w:rPr>
        <w:t>seeks to</w:t>
      </w:r>
      <w:r w:rsidR="00BA66B8">
        <w:rPr>
          <w:rFonts w:ascii="Cambria" w:hAnsi="Cambria"/>
        </w:rPr>
        <w:t xml:space="preserve"> set students up to succeed well after they’ve left us.</w:t>
      </w:r>
      <w:r w:rsidR="00111842">
        <w:rPr>
          <w:rFonts w:ascii="Cambria" w:hAnsi="Cambria"/>
        </w:rPr>
        <w:t xml:space="preserve"> We’ll come back to that.</w:t>
      </w:r>
    </w:p>
    <w:p w14:paraId="3B9FFFC5" w14:textId="4DC7B7AE" w:rsidR="000724DE" w:rsidRDefault="008075AB" w:rsidP="00EC7FC3">
      <w:pPr>
        <w:rPr>
          <w:rFonts w:ascii="Cambria" w:hAnsi="Cambria"/>
        </w:rPr>
      </w:pPr>
      <w:r>
        <w:rPr>
          <w:rFonts w:ascii="Cambria" w:hAnsi="Cambria"/>
        </w:rPr>
        <w:t xml:space="preserve">The other facet </w:t>
      </w:r>
      <w:r w:rsidR="000724DE">
        <w:rPr>
          <w:rFonts w:ascii="Cambria" w:hAnsi="Cambria"/>
        </w:rPr>
        <w:t>refers to our students’</w:t>
      </w:r>
      <w:r>
        <w:rPr>
          <w:rFonts w:ascii="Cambria" w:hAnsi="Cambria"/>
        </w:rPr>
        <w:t xml:space="preserve"> </w:t>
      </w:r>
      <w:r w:rsidRPr="00A32146">
        <w:rPr>
          <w:rFonts w:ascii="Cambria" w:hAnsi="Cambria"/>
          <w:i/>
        </w:rPr>
        <w:t>experience</w:t>
      </w:r>
      <w:r>
        <w:rPr>
          <w:rFonts w:ascii="Cambria" w:hAnsi="Cambria"/>
        </w:rPr>
        <w:t xml:space="preserve">. </w:t>
      </w:r>
    </w:p>
    <w:p w14:paraId="72BCB5A0" w14:textId="26BDC08A" w:rsidR="000724DE" w:rsidRDefault="00FA6D7D" w:rsidP="00EC7FC3">
      <w:pPr>
        <w:rPr>
          <w:rFonts w:ascii="Cambria" w:hAnsi="Cambria"/>
        </w:rPr>
      </w:pPr>
      <w:r>
        <w:rPr>
          <w:rFonts w:ascii="Cambria" w:hAnsi="Cambria"/>
        </w:rPr>
        <w:t xml:space="preserve">Thomas Friedman, writing in the </w:t>
      </w:r>
      <w:r w:rsidRPr="00111842">
        <w:rPr>
          <w:rFonts w:ascii="Cambria" w:hAnsi="Cambria"/>
          <w:i/>
        </w:rPr>
        <w:t>New York Times</w:t>
      </w:r>
      <w:r>
        <w:rPr>
          <w:rFonts w:ascii="Cambria" w:hAnsi="Cambria"/>
        </w:rPr>
        <w:t xml:space="preserve">, reported that </w:t>
      </w:r>
      <w:r w:rsidR="00F86042">
        <w:rPr>
          <w:rFonts w:ascii="Cambria" w:hAnsi="Cambria"/>
        </w:rPr>
        <w:t>a 2014 Gallup poll identified two component</w:t>
      </w:r>
      <w:r w:rsidR="00F47C84">
        <w:rPr>
          <w:rFonts w:ascii="Cambria" w:hAnsi="Cambria"/>
        </w:rPr>
        <w:t xml:space="preserve">s that link </w:t>
      </w:r>
      <w:r w:rsidR="001F23B3">
        <w:rPr>
          <w:rFonts w:ascii="Cambria" w:hAnsi="Cambria"/>
        </w:rPr>
        <w:t>education to long term success in the workplace. “Successful students,” he writes, “had one or more teachers who were mentors and took a real interest in their aspirations, and they had an internship related to what they were learning in school.”</w:t>
      </w:r>
    </w:p>
    <w:p w14:paraId="65F9A813" w14:textId="56DD3AEB" w:rsidR="000724DE" w:rsidRDefault="004809A6" w:rsidP="00EC7FC3">
      <w:pPr>
        <w:rPr>
          <w:rFonts w:ascii="Cambria" w:hAnsi="Cambria"/>
        </w:rPr>
      </w:pPr>
      <w:r>
        <w:rPr>
          <w:rFonts w:ascii="Cambria" w:hAnsi="Cambria"/>
        </w:rPr>
        <w:t>The first of those—mentor teachers</w:t>
      </w:r>
      <w:r w:rsidR="00524636">
        <w:rPr>
          <w:rFonts w:ascii="Cambria" w:hAnsi="Cambria"/>
        </w:rPr>
        <w:t>—probably relates a bit to</w:t>
      </w:r>
      <w:r w:rsidR="005C2EB2">
        <w:rPr>
          <w:rFonts w:ascii="Cambria" w:hAnsi="Cambria"/>
        </w:rPr>
        <w:t xml:space="preserve"> the third pillar—keeping students on the path. But the second—internships, or more generally,</w:t>
      </w:r>
      <w:r w:rsidR="004F05BA">
        <w:rPr>
          <w:rFonts w:ascii="Cambria" w:hAnsi="Cambria"/>
        </w:rPr>
        <w:t xml:space="preserve"> opportunities for authentic, active learning</w:t>
      </w:r>
      <w:r w:rsidR="00111842">
        <w:rPr>
          <w:rFonts w:ascii="Cambria" w:hAnsi="Cambria"/>
        </w:rPr>
        <w:t>—it’s</w:t>
      </w:r>
      <w:r w:rsidR="004F05BA">
        <w:rPr>
          <w:rFonts w:ascii="Cambria" w:hAnsi="Cambria"/>
        </w:rPr>
        <w:t xml:space="preserve"> directly supported by this fourth pillar. </w:t>
      </w:r>
    </w:p>
    <w:p w14:paraId="1C03A350" w14:textId="002A3A98" w:rsidR="00730CE8" w:rsidRDefault="00DF35D3" w:rsidP="00EC7FC3">
      <w:pPr>
        <w:rPr>
          <w:rFonts w:ascii="Cambria" w:hAnsi="Cambria"/>
        </w:rPr>
      </w:pPr>
      <w:r>
        <w:rPr>
          <w:rFonts w:ascii="Cambria" w:hAnsi="Cambria"/>
        </w:rPr>
        <w:t>And, ideally, this isn’t just about tagging internships</w:t>
      </w:r>
      <w:r w:rsidR="007B7D30">
        <w:rPr>
          <w:rFonts w:ascii="Cambria" w:hAnsi="Cambria"/>
        </w:rPr>
        <w:t xml:space="preserve"> onto </w:t>
      </w:r>
      <w:r w:rsidR="002119C3">
        <w:rPr>
          <w:rFonts w:ascii="Cambria" w:hAnsi="Cambria"/>
        </w:rPr>
        <w:t>the student’s college</w:t>
      </w:r>
      <w:r w:rsidR="007B7D30">
        <w:rPr>
          <w:rFonts w:ascii="Cambria" w:hAnsi="Cambria"/>
        </w:rPr>
        <w:t xml:space="preserve"> experience, but </w:t>
      </w:r>
      <w:r w:rsidR="00FD3E46">
        <w:rPr>
          <w:rFonts w:ascii="Cambria" w:hAnsi="Cambria"/>
        </w:rPr>
        <w:t>it’s about</w:t>
      </w:r>
      <w:r w:rsidR="008D45EF">
        <w:rPr>
          <w:rFonts w:ascii="Cambria" w:hAnsi="Cambria"/>
        </w:rPr>
        <w:t xml:space="preserve"> </w:t>
      </w:r>
      <w:r w:rsidR="00FD3E46">
        <w:rPr>
          <w:rFonts w:ascii="Cambria" w:hAnsi="Cambria"/>
        </w:rPr>
        <w:t>fa</w:t>
      </w:r>
      <w:r w:rsidR="001C40D2">
        <w:rPr>
          <w:rFonts w:ascii="Cambria" w:hAnsi="Cambria"/>
        </w:rPr>
        <w:t>c</w:t>
      </w:r>
      <w:r w:rsidR="00FD3E46">
        <w:rPr>
          <w:rFonts w:ascii="Cambria" w:hAnsi="Cambria"/>
        </w:rPr>
        <w:t>ulty</w:t>
      </w:r>
      <w:r w:rsidR="002610ED">
        <w:rPr>
          <w:rFonts w:ascii="Cambria" w:hAnsi="Cambria"/>
        </w:rPr>
        <w:t xml:space="preserve"> </w:t>
      </w:r>
      <w:r w:rsidR="00412AE9">
        <w:rPr>
          <w:rFonts w:ascii="Cambria" w:hAnsi="Cambria"/>
        </w:rPr>
        <w:t xml:space="preserve">embedding </w:t>
      </w:r>
      <w:r w:rsidR="008F4C0A">
        <w:rPr>
          <w:rFonts w:ascii="Cambria" w:hAnsi="Cambria"/>
        </w:rPr>
        <w:t>such opportunities into the curriculum—</w:t>
      </w:r>
      <w:r w:rsidR="00636D09">
        <w:rPr>
          <w:rFonts w:ascii="Cambria" w:hAnsi="Cambria"/>
        </w:rPr>
        <w:t>group projects, service learning, learning communities</w:t>
      </w:r>
      <w:r w:rsidR="00730CE8">
        <w:rPr>
          <w:rFonts w:ascii="Cambria" w:hAnsi="Cambria"/>
        </w:rPr>
        <w:t xml:space="preserve">, </w:t>
      </w:r>
      <w:r w:rsidR="00FD3E46">
        <w:rPr>
          <w:rFonts w:ascii="Cambria" w:hAnsi="Cambria"/>
        </w:rPr>
        <w:t>stuff like that</w:t>
      </w:r>
      <w:r w:rsidR="002F2563">
        <w:rPr>
          <w:rFonts w:ascii="Cambria" w:hAnsi="Cambria"/>
        </w:rPr>
        <w:t xml:space="preserve">—even in early courses in a program, so students </w:t>
      </w:r>
      <w:r w:rsidR="002610ED">
        <w:rPr>
          <w:rFonts w:ascii="Cambria" w:hAnsi="Cambria"/>
        </w:rPr>
        <w:t>are engaged earlier in the process.</w:t>
      </w:r>
    </w:p>
    <w:p w14:paraId="661534A7" w14:textId="569DAAED" w:rsidR="008075AB" w:rsidRDefault="001C40D2" w:rsidP="00EC7FC3">
      <w:pPr>
        <w:rPr>
          <w:rFonts w:ascii="Cambria" w:hAnsi="Cambria"/>
        </w:rPr>
      </w:pPr>
      <w:r>
        <w:rPr>
          <w:rFonts w:ascii="Cambria" w:hAnsi="Cambria"/>
        </w:rPr>
        <w:t xml:space="preserve">And if that’s going to happen, </w:t>
      </w:r>
      <w:r w:rsidR="0069178F">
        <w:rPr>
          <w:rFonts w:ascii="Cambria" w:hAnsi="Cambria"/>
        </w:rPr>
        <w:t xml:space="preserve">the </w:t>
      </w:r>
      <w:r>
        <w:rPr>
          <w:rFonts w:ascii="Cambria" w:hAnsi="Cambria"/>
        </w:rPr>
        <w:t>in</w:t>
      </w:r>
      <w:r w:rsidR="00636D09">
        <w:rPr>
          <w:rFonts w:ascii="Cambria" w:hAnsi="Cambria"/>
        </w:rPr>
        <w:t>stitution</w:t>
      </w:r>
      <w:r w:rsidR="00D079EB">
        <w:rPr>
          <w:rFonts w:ascii="Cambria" w:hAnsi="Cambria"/>
        </w:rPr>
        <w:t xml:space="preserve"> needs to </w:t>
      </w:r>
      <w:r w:rsidR="00157906">
        <w:rPr>
          <w:rFonts w:ascii="Cambria" w:hAnsi="Cambria"/>
        </w:rPr>
        <w:t>offer</w:t>
      </w:r>
      <w:r w:rsidR="00D079EB">
        <w:rPr>
          <w:rFonts w:ascii="Cambria" w:hAnsi="Cambria"/>
        </w:rPr>
        <w:t xml:space="preserve"> faculty its</w:t>
      </w:r>
      <w:r w:rsidR="00157906">
        <w:rPr>
          <w:rFonts w:ascii="Cambria" w:hAnsi="Cambria"/>
        </w:rPr>
        <w:t xml:space="preserve"> support</w:t>
      </w:r>
      <w:r w:rsidR="00175D7F">
        <w:rPr>
          <w:rFonts w:ascii="Cambria" w:hAnsi="Cambria"/>
        </w:rPr>
        <w:t xml:space="preserve">—finding </w:t>
      </w:r>
      <w:r w:rsidR="00157906">
        <w:rPr>
          <w:rFonts w:ascii="Cambria" w:hAnsi="Cambria"/>
        </w:rPr>
        <w:t>internships</w:t>
      </w:r>
      <w:r w:rsidR="00520E50">
        <w:rPr>
          <w:rFonts w:ascii="Cambria" w:hAnsi="Cambria"/>
        </w:rPr>
        <w:t xml:space="preserve"> or</w:t>
      </w:r>
      <w:r w:rsidR="00157906">
        <w:rPr>
          <w:rFonts w:ascii="Cambria" w:hAnsi="Cambria"/>
        </w:rPr>
        <w:t xml:space="preserve"> clinical placements, </w:t>
      </w:r>
      <w:r w:rsidR="00F73363">
        <w:rPr>
          <w:rFonts w:ascii="Cambria" w:hAnsi="Cambria"/>
        </w:rPr>
        <w:t xml:space="preserve">providing </w:t>
      </w:r>
      <w:r w:rsidR="00512F41">
        <w:rPr>
          <w:rFonts w:ascii="Cambria" w:hAnsi="Cambria"/>
        </w:rPr>
        <w:t xml:space="preserve">technology that allows students to </w:t>
      </w:r>
      <w:r w:rsidR="00CD7FAC">
        <w:rPr>
          <w:rFonts w:ascii="Cambria" w:hAnsi="Cambria"/>
        </w:rPr>
        <w:t>de</w:t>
      </w:r>
      <w:r w:rsidR="00175D7F">
        <w:rPr>
          <w:rFonts w:ascii="Cambria" w:hAnsi="Cambria"/>
        </w:rPr>
        <w:t>v</w:t>
      </w:r>
      <w:r w:rsidR="00CD7FAC">
        <w:rPr>
          <w:rFonts w:ascii="Cambria" w:hAnsi="Cambria"/>
        </w:rPr>
        <w:t>elop</w:t>
      </w:r>
      <w:r w:rsidR="00175D7F">
        <w:rPr>
          <w:rFonts w:ascii="Cambria" w:hAnsi="Cambria"/>
        </w:rPr>
        <w:t xml:space="preserve"> </w:t>
      </w:r>
      <w:r w:rsidR="00111842">
        <w:rPr>
          <w:rFonts w:ascii="Cambria" w:hAnsi="Cambria"/>
        </w:rPr>
        <w:t>e-</w:t>
      </w:r>
      <w:r w:rsidR="00175D7F">
        <w:rPr>
          <w:rFonts w:ascii="Cambria" w:hAnsi="Cambria"/>
        </w:rPr>
        <w:t>portfolios</w:t>
      </w:r>
      <w:r w:rsidR="00CD7FAC">
        <w:rPr>
          <w:rFonts w:ascii="Cambria" w:hAnsi="Cambria"/>
        </w:rPr>
        <w:t xml:space="preserve"> (</w:t>
      </w:r>
      <w:r w:rsidR="00111842">
        <w:rPr>
          <w:rFonts w:ascii="Cambria" w:hAnsi="Cambria"/>
        </w:rPr>
        <w:t>that’s</w:t>
      </w:r>
      <w:r w:rsidR="00CD7FAC">
        <w:rPr>
          <w:rFonts w:ascii="Cambria" w:hAnsi="Cambria"/>
        </w:rPr>
        <w:t xml:space="preserve"> something that came up </w:t>
      </w:r>
      <w:r w:rsidR="00111842">
        <w:rPr>
          <w:rFonts w:ascii="Cambria" w:hAnsi="Cambria"/>
        </w:rPr>
        <w:t>several times</w:t>
      </w:r>
      <w:r w:rsidR="00CD7FAC">
        <w:rPr>
          <w:rFonts w:ascii="Cambria" w:hAnsi="Cambria"/>
        </w:rPr>
        <w:t xml:space="preserve"> at the SLO workshop)</w:t>
      </w:r>
      <w:r w:rsidR="00111842">
        <w:rPr>
          <w:rFonts w:ascii="Cambria" w:hAnsi="Cambria"/>
        </w:rPr>
        <w:t>,</w:t>
      </w:r>
      <w:r w:rsidR="00F73363">
        <w:rPr>
          <w:rFonts w:ascii="Cambria" w:hAnsi="Cambria"/>
        </w:rPr>
        <w:t xml:space="preserve"> </w:t>
      </w:r>
      <w:r w:rsidR="00111842">
        <w:rPr>
          <w:rFonts w:ascii="Cambria" w:hAnsi="Cambria"/>
        </w:rPr>
        <w:t>o</w:t>
      </w:r>
      <w:r w:rsidR="00520E50">
        <w:rPr>
          <w:rFonts w:ascii="Cambria" w:hAnsi="Cambria"/>
        </w:rPr>
        <w:t xml:space="preserve">ffering professional development, encouraging cross-disciplinary collaboration. </w:t>
      </w:r>
      <w:r w:rsidR="00F73363">
        <w:rPr>
          <w:rFonts w:ascii="Cambria" w:hAnsi="Cambria"/>
        </w:rPr>
        <w:t>And so on.</w:t>
      </w:r>
    </w:p>
    <w:p w14:paraId="4D6D49AD" w14:textId="6781D09F" w:rsidR="00B4652F" w:rsidRDefault="00B4652F" w:rsidP="00B4652F">
      <w:pPr>
        <w:rPr>
          <w:rFonts w:ascii="Cambria" w:hAnsi="Cambria"/>
        </w:rPr>
      </w:pPr>
      <w:r>
        <w:rPr>
          <w:rFonts w:ascii="Cambria" w:hAnsi="Cambria"/>
        </w:rPr>
        <w:lastRenderedPageBreak/>
        <w:t>Now, like much of the Guided Pathways framework, many of the concepts related to this pillar</w:t>
      </w:r>
      <w:r w:rsidR="008F0601">
        <w:rPr>
          <w:rFonts w:ascii="Cambria" w:hAnsi="Cambria"/>
        </w:rPr>
        <w:t>—both regarding alignment and active learning experiences--are</w:t>
      </w:r>
      <w:r>
        <w:rPr>
          <w:rFonts w:ascii="Cambria" w:hAnsi="Cambria"/>
        </w:rPr>
        <w:t xml:space="preserve"> almost second nature for </w:t>
      </w:r>
      <w:r w:rsidR="00E03078">
        <w:rPr>
          <w:rFonts w:ascii="Cambria" w:hAnsi="Cambria"/>
        </w:rPr>
        <w:t xml:space="preserve">our colleagues in </w:t>
      </w:r>
      <w:r>
        <w:rPr>
          <w:rFonts w:ascii="Cambria" w:hAnsi="Cambria"/>
        </w:rPr>
        <w:t>Career Technical Education—</w:t>
      </w:r>
      <w:r w:rsidR="00111842">
        <w:rPr>
          <w:rFonts w:ascii="Cambria" w:hAnsi="Cambria"/>
        </w:rPr>
        <w:t>in CTE—</w:t>
      </w:r>
      <w:r>
        <w:rPr>
          <w:rFonts w:ascii="Cambria" w:hAnsi="Cambria"/>
        </w:rPr>
        <w:t>because</w:t>
      </w:r>
      <w:r w:rsidR="00111842">
        <w:rPr>
          <w:rFonts w:ascii="Cambria" w:hAnsi="Cambria"/>
        </w:rPr>
        <w:t xml:space="preserve"> </w:t>
      </w:r>
      <w:r>
        <w:rPr>
          <w:rFonts w:ascii="Cambria" w:hAnsi="Cambria"/>
        </w:rPr>
        <w:t xml:space="preserve">much of this is baked into what they </w:t>
      </w:r>
      <w:r w:rsidR="00111842">
        <w:rPr>
          <w:rFonts w:ascii="Cambria" w:hAnsi="Cambria"/>
        </w:rPr>
        <w:t xml:space="preserve">already </w:t>
      </w:r>
      <w:r>
        <w:rPr>
          <w:rFonts w:ascii="Cambria" w:hAnsi="Cambria"/>
        </w:rPr>
        <w:t>do—hands-on learning, advisory boards, and so on.</w:t>
      </w:r>
    </w:p>
    <w:p w14:paraId="2889EA48" w14:textId="38119B21" w:rsidR="008E68DA" w:rsidRDefault="00B4652F" w:rsidP="00B4652F">
      <w:pPr>
        <w:rPr>
          <w:rFonts w:ascii="Cambria" w:hAnsi="Cambria"/>
        </w:rPr>
      </w:pPr>
      <w:r>
        <w:rPr>
          <w:rFonts w:ascii="Cambria" w:hAnsi="Cambria"/>
        </w:rPr>
        <w:t>But the point of Guided Pathways is to scale things that are working</w:t>
      </w:r>
      <w:r w:rsidR="008F60A5">
        <w:rPr>
          <w:rFonts w:ascii="Cambria" w:hAnsi="Cambria"/>
        </w:rPr>
        <w:t>—to bring</w:t>
      </w:r>
      <w:r w:rsidR="00692A59">
        <w:rPr>
          <w:rFonts w:ascii="Cambria" w:hAnsi="Cambria"/>
        </w:rPr>
        <w:t xml:space="preserve"> things that are working for a group of students</w:t>
      </w:r>
      <w:r w:rsidR="008F60A5">
        <w:rPr>
          <w:rFonts w:ascii="Cambria" w:hAnsi="Cambria"/>
        </w:rPr>
        <w:t xml:space="preserve"> to the entire </w:t>
      </w:r>
      <w:r w:rsidR="0056232F">
        <w:rPr>
          <w:rFonts w:ascii="Cambria" w:hAnsi="Cambria"/>
        </w:rPr>
        <w:t>student population</w:t>
      </w:r>
      <w:r w:rsidR="00190506">
        <w:rPr>
          <w:rFonts w:ascii="Cambria" w:hAnsi="Cambria"/>
        </w:rPr>
        <w:t xml:space="preserve">. </w:t>
      </w:r>
      <w:r w:rsidR="00692A59">
        <w:rPr>
          <w:rFonts w:ascii="Cambria" w:hAnsi="Cambria"/>
        </w:rPr>
        <w:t>I’m not saying that</w:t>
      </w:r>
      <w:r w:rsidR="00111842">
        <w:rPr>
          <w:rFonts w:ascii="Cambria" w:hAnsi="Cambria"/>
        </w:rPr>
        <w:t>, for example,</w:t>
      </w:r>
      <w:r w:rsidR="00692A59">
        <w:rPr>
          <w:rFonts w:ascii="Cambria" w:hAnsi="Cambria"/>
        </w:rPr>
        <w:t xml:space="preserve"> my department</w:t>
      </w:r>
      <w:r w:rsidR="00D4731D">
        <w:rPr>
          <w:rFonts w:ascii="Cambria" w:hAnsi="Cambria"/>
        </w:rPr>
        <w:t xml:space="preserve">, English, </w:t>
      </w:r>
      <w:r w:rsidR="0056232F">
        <w:rPr>
          <w:rFonts w:ascii="Cambria" w:hAnsi="Cambria"/>
        </w:rPr>
        <w:t>should become</w:t>
      </w:r>
      <w:r w:rsidR="00D4731D">
        <w:rPr>
          <w:rFonts w:ascii="Cambria" w:hAnsi="Cambria"/>
        </w:rPr>
        <w:t xml:space="preserve"> a CTE program. But we can learn from the </w:t>
      </w:r>
      <w:r w:rsidR="004C7D81">
        <w:rPr>
          <w:rFonts w:ascii="Cambria" w:hAnsi="Cambria"/>
        </w:rPr>
        <w:t xml:space="preserve">practices that our CTE </w:t>
      </w:r>
      <w:r w:rsidR="00111842">
        <w:rPr>
          <w:rFonts w:ascii="Cambria" w:hAnsi="Cambria"/>
        </w:rPr>
        <w:t>colleagues</w:t>
      </w:r>
      <w:r w:rsidR="004C7D81">
        <w:rPr>
          <w:rFonts w:ascii="Cambria" w:hAnsi="Cambria"/>
        </w:rPr>
        <w:t xml:space="preserve"> have developed and refined—program</w:t>
      </w:r>
      <w:r w:rsidR="00111842">
        <w:rPr>
          <w:rFonts w:ascii="Cambria" w:hAnsi="Cambria"/>
        </w:rPr>
        <w:t>-</w:t>
      </w:r>
      <w:r w:rsidR="004C7D81">
        <w:rPr>
          <w:rFonts w:ascii="Cambria" w:hAnsi="Cambria"/>
        </w:rPr>
        <w:t>focus</w:t>
      </w:r>
      <w:r w:rsidR="00111842">
        <w:rPr>
          <w:rFonts w:ascii="Cambria" w:hAnsi="Cambria"/>
        </w:rPr>
        <w:t>ed</w:t>
      </w:r>
      <w:r w:rsidR="004C7D81">
        <w:rPr>
          <w:rFonts w:ascii="Cambria" w:hAnsi="Cambria"/>
        </w:rPr>
        <w:t xml:space="preserve">, </w:t>
      </w:r>
      <w:r w:rsidR="000053A7">
        <w:rPr>
          <w:rFonts w:ascii="Cambria" w:hAnsi="Cambria"/>
        </w:rPr>
        <w:t>work-based learning</w:t>
      </w:r>
      <w:r w:rsidR="00111842">
        <w:rPr>
          <w:rFonts w:ascii="Cambria" w:hAnsi="Cambria"/>
        </w:rPr>
        <w:t>,</w:t>
      </w:r>
      <w:r w:rsidR="000053A7">
        <w:rPr>
          <w:rFonts w:ascii="Cambria" w:hAnsi="Cambria"/>
        </w:rPr>
        <w:t xml:space="preserve"> alignment with e</w:t>
      </w:r>
      <w:r w:rsidR="00B87C17">
        <w:rPr>
          <w:rFonts w:ascii="Cambria" w:hAnsi="Cambria"/>
        </w:rPr>
        <w:t>mployer expectations</w:t>
      </w:r>
      <w:r w:rsidR="008E68DA">
        <w:rPr>
          <w:rFonts w:ascii="Cambria" w:hAnsi="Cambria"/>
        </w:rPr>
        <w:t>.</w:t>
      </w:r>
    </w:p>
    <w:p w14:paraId="74B04A7C" w14:textId="4B820076" w:rsidR="00B4652F" w:rsidRDefault="008E68DA" w:rsidP="00B4652F">
      <w:pPr>
        <w:rPr>
          <w:rFonts w:ascii="Cambria" w:hAnsi="Cambria"/>
        </w:rPr>
      </w:pPr>
      <w:r>
        <w:rPr>
          <w:rFonts w:ascii="Cambria" w:hAnsi="Cambria"/>
        </w:rPr>
        <w:t xml:space="preserve">Now, I </w:t>
      </w:r>
      <w:r w:rsidR="00CD2FFD">
        <w:rPr>
          <w:rFonts w:ascii="Cambria" w:hAnsi="Cambria"/>
        </w:rPr>
        <w:t>know that</w:t>
      </w:r>
      <w:r>
        <w:rPr>
          <w:rFonts w:ascii="Cambria" w:hAnsi="Cambria"/>
        </w:rPr>
        <w:t xml:space="preserve"> </w:t>
      </w:r>
      <w:r w:rsidR="00FE30AC">
        <w:rPr>
          <w:rFonts w:ascii="Cambria" w:hAnsi="Cambria"/>
        </w:rPr>
        <w:t xml:space="preserve">some </w:t>
      </w:r>
      <w:r w:rsidR="00CD2FFD">
        <w:rPr>
          <w:rFonts w:ascii="Cambria" w:hAnsi="Cambria"/>
        </w:rPr>
        <w:t xml:space="preserve">faculty </w:t>
      </w:r>
      <w:r w:rsidR="00FE30AC">
        <w:rPr>
          <w:rFonts w:ascii="Cambria" w:hAnsi="Cambria"/>
        </w:rPr>
        <w:t xml:space="preserve">bristle at this </w:t>
      </w:r>
      <w:r w:rsidR="00FB1711">
        <w:rPr>
          <w:rFonts w:ascii="Cambria" w:hAnsi="Cambria"/>
        </w:rPr>
        <w:t xml:space="preserve">pragmatic </w:t>
      </w:r>
      <w:r w:rsidR="00FE30AC">
        <w:rPr>
          <w:rFonts w:ascii="Cambria" w:hAnsi="Cambria"/>
        </w:rPr>
        <w:t>focus on employer expectations</w:t>
      </w:r>
      <w:r w:rsidR="00FB1711">
        <w:rPr>
          <w:rFonts w:ascii="Cambria" w:hAnsi="Cambria"/>
        </w:rPr>
        <w:t xml:space="preserve"> when we’re talking about non-CTE programs</w:t>
      </w:r>
      <w:r w:rsidR="006E38A0">
        <w:rPr>
          <w:rFonts w:ascii="Cambria" w:hAnsi="Cambria"/>
        </w:rPr>
        <w:t xml:space="preserve">. But </w:t>
      </w:r>
      <w:r w:rsidR="00B97044">
        <w:rPr>
          <w:rFonts w:ascii="Cambria" w:hAnsi="Cambria"/>
        </w:rPr>
        <w:t xml:space="preserve">a </w:t>
      </w:r>
      <w:r w:rsidR="002B11E8">
        <w:rPr>
          <w:rFonts w:ascii="Cambria" w:hAnsi="Cambria"/>
        </w:rPr>
        <w:t>couple</w:t>
      </w:r>
      <w:r w:rsidR="006E38A0">
        <w:rPr>
          <w:rFonts w:ascii="Cambria" w:hAnsi="Cambria"/>
        </w:rPr>
        <w:t xml:space="preserve"> things seem worth mentioning: first, </w:t>
      </w:r>
      <w:r w:rsidR="003562E7">
        <w:rPr>
          <w:rFonts w:ascii="Cambria" w:hAnsi="Cambria"/>
        </w:rPr>
        <w:t xml:space="preserve">especially for our students, our college </w:t>
      </w:r>
      <w:r w:rsidR="00805CE7">
        <w:rPr>
          <w:rFonts w:ascii="Cambria" w:hAnsi="Cambria"/>
        </w:rPr>
        <w:t>has the potential to be a pathway to a better life for our students</w:t>
      </w:r>
      <w:r w:rsidR="00A745AC">
        <w:rPr>
          <w:rFonts w:ascii="Cambria" w:hAnsi="Cambria"/>
        </w:rPr>
        <w:t>—not just intellectually, or culturally, or spiritually</w:t>
      </w:r>
      <w:r w:rsidR="00111842">
        <w:rPr>
          <w:rFonts w:ascii="Cambria" w:hAnsi="Cambria"/>
        </w:rPr>
        <w:t xml:space="preserve"> (all these may be important)</w:t>
      </w:r>
      <w:r w:rsidR="00A745AC">
        <w:rPr>
          <w:rFonts w:ascii="Cambria" w:hAnsi="Cambria"/>
        </w:rPr>
        <w:t>, but phys</w:t>
      </w:r>
      <w:r w:rsidR="00B66C52">
        <w:rPr>
          <w:rFonts w:ascii="Cambria" w:hAnsi="Cambria"/>
        </w:rPr>
        <w:t>ically</w:t>
      </w:r>
      <w:r w:rsidR="0027326C">
        <w:rPr>
          <w:rFonts w:ascii="Cambria" w:hAnsi="Cambria"/>
        </w:rPr>
        <w:t>, economically</w:t>
      </w:r>
      <w:r w:rsidR="00B66C52">
        <w:rPr>
          <w:rFonts w:ascii="Cambria" w:hAnsi="Cambria"/>
        </w:rPr>
        <w:t>—</w:t>
      </w:r>
      <w:r w:rsidR="00111842">
        <w:rPr>
          <w:rFonts w:ascii="Cambria" w:hAnsi="Cambria"/>
        </w:rPr>
        <w:t>we can improve the</w:t>
      </w:r>
      <w:r w:rsidR="00B66C52">
        <w:rPr>
          <w:rFonts w:ascii="Cambria" w:hAnsi="Cambria"/>
        </w:rPr>
        <w:t xml:space="preserve"> quality of life for our students </w:t>
      </w:r>
      <w:r w:rsidR="0056092E">
        <w:rPr>
          <w:rFonts w:ascii="Cambria" w:hAnsi="Cambria"/>
        </w:rPr>
        <w:t xml:space="preserve">and </w:t>
      </w:r>
      <w:r w:rsidR="003F517C">
        <w:rPr>
          <w:rFonts w:ascii="Cambria" w:hAnsi="Cambria"/>
        </w:rPr>
        <w:t>their</w:t>
      </w:r>
      <w:r w:rsidR="0056092E">
        <w:rPr>
          <w:rFonts w:ascii="Cambria" w:hAnsi="Cambria"/>
        </w:rPr>
        <w:t xml:space="preserve"> </w:t>
      </w:r>
      <w:r w:rsidR="00B66C52">
        <w:rPr>
          <w:rFonts w:ascii="Cambria" w:hAnsi="Cambria"/>
        </w:rPr>
        <w:t>families.</w:t>
      </w:r>
    </w:p>
    <w:p w14:paraId="017A3EF8" w14:textId="77F627B9" w:rsidR="006B7EA9" w:rsidRDefault="00126C47" w:rsidP="00B4652F">
      <w:pPr>
        <w:rPr>
          <w:rFonts w:ascii="Cambria" w:hAnsi="Cambria"/>
        </w:rPr>
      </w:pPr>
      <w:r>
        <w:rPr>
          <w:rFonts w:ascii="Cambria" w:hAnsi="Cambria"/>
        </w:rPr>
        <w:t>S</w:t>
      </w:r>
      <w:r w:rsidR="00B66C52">
        <w:rPr>
          <w:rFonts w:ascii="Cambria" w:hAnsi="Cambria"/>
        </w:rPr>
        <w:t xml:space="preserve">econd, </w:t>
      </w:r>
      <w:r w:rsidR="001C387D">
        <w:rPr>
          <w:rFonts w:ascii="Cambria" w:hAnsi="Cambria"/>
        </w:rPr>
        <w:t>surveys with employer</w:t>
      </w:r>
      <w:r w:rsidR="007E7FD3">
        <w:rPr>
          <w:rFonts w:ascii="Cambria" w:hAnsi="Cambria"/>
        </w:rPr>
        <w:t>s</w:t>
      </w:r>
      <w:r w:rsidR="001C387D">
        <w:rPr>
          <w:rFonts w:ascii="Cambria" w:hAnsi="Cambria"/>
        </w:rPr>
        <w:t xml:space="preserve">—and </w:t>
      </w:r>
      <w:r w:rsidR="00111842">
        <w:rPr>
          <w:rFonts w:ascii="Cambria" w:hAnsi="Cambria"/>
        </w:rPr>
        <w:t>this is</w:t>
      </w:r>
      <w:r w:rsidR="001C387D">
        <w:rPr>
          <w:rFonts w:ascii="Cambria" w:hAnsi="Cambria"/>
        </w:rPr>
        <w:t xml:space="preserve"> no different for </w:t>
      </w:r>
      <w:r w:rsidR="00111842">
        <w:rPr>
          <w:rFonts w:ascii="Cambria" w:hAnsi="Cambria"/>
        </w:rPr>
        <w:t>community college students as for</w:t>
      </w:r>
      <w:r w:rsidR="001C387D">
        <w:rPr>
          <w:rFonts w:ascii="Cambria" w:hAnsi="Cambria"/>
        </w:rPr>
        <w:t xml:space="preserve"> four-year or even grad </w:t>
      </w:r>
      <w:r w:rsidR="00111842">
        <w:rPr>
          <w:rFonts w:ascii="Cambria" w:hAnsi="Cambria"/>
        </w:rPr>
        <w:t>students</w:t>
      </w:r>
      <w:r w:rsidR="00E970AA">
        <w:rPr>
          <w:rFonts w:ascii="Cambria" w:hAnsi="Cambria"/>
        </w:rPr>
        <w:t xml:space="preserve">—employers aren’t complaining </w:t>
      </w:r>
      <w:r w:rsidR="00111842">
        <w:rPr>
          <w:rFonts w:ascii="Cambria" w:hAnsi="Cambria"/>
        </w:rPr>
        <w:t>that</w:t>
      </w:r>
      <w:r w:rsidR="00E970AA">
        <w:rPr>
          <w:rFonts w:ascii="Cambria" w:hAnsi="Cambria"/>
        </w:rPr>
        <w:t xml:space="preserve"> students</w:t>
      </w:r>
      <w:r w:rsidR="00111842">
        <w:rPr>
          <w:rFonts w:ascii="Cambria" w:hAnsi="Cambria"/>
        </w:rPr>
        <w:t xml:space="preserve"> are struggling with</w:t>
      </w:r>
      <w:r w:rsidR="00E970AA">
        <w:rPr>
          <w:rFonts w:ascii="Cambria" w:hAnsi="Cambria"/>
        </w:rPr>
        <w:t xml:space="preserve"> degree-specific skills. </w:t>
      </w:r>
      <w:r w:rsidR="001C536C">
        <w:rPr>
          <w:rFonts w:ascii="Cambria" w:hAnsi="Cambria"/>
        </w:rPr>
        <w:t xml:space="preserve">They’re </w:t>
      </w:r>
      <w:r w:rsidR="00111842">
        <w:rPr>
          <w:rFonts w:ascii="Cambria" w:hAnsi="Cambria"/>
        </w:rPr>
        <w:t>struggling</w:t>
      </w:r>
      <w:r w:rsidR="00917709">
        <w:rPr>
          <w:rFonts w:ascii="Cambria" w:hAnsi="Cambria"/>
        </w:rPr>
        <w:t xml:space="preserve"> with problem solving, communication</w:t>
      </w:r>
      <w:r w:rsidR="00111842">
        <w:rPr>
          <w:rFonts w:ascii="Cambria" w:hAnsi="Cambria"/>
        </w:rPr>
        <w:t>s</w:t>
      </w:r>
      <w:r w:rsidR="00917709">
        <w:rPr>
          <w:rFonts w:ascii="Cambria" w:hAnsi="Cambria"/>
        </w:rPr>
        <w:t>, computation.</w:t>
      </w:r>
    </w:p>
    <w:p w14:paraId="214176D2" w14:textId="727A46FC" w:rsidR="00405500" w:rsidRDefault="003E583B" w:rsidP="00B4652F">
      <w:pPr>
        <w:rPr>
          <w:rFonts w:ascii="Cambria" w:hAnsi="Cambria"/>
        </w:rPr>
      </w:pPr>
      <w:proofErr w:type="gramStart"/>
      <w:r>
        <w:rPr>
          <w:rFonts w:ascii="Cambria" w:hAnsi="Cambria"/>
        </w:rPr>
        <w:t>So</w:t>
      </w:r>
      <w:proofErr w:type="gramEnd"/>
      <w:r>
        <w:rPr>
          <w:rFonts w:ascii="Cambria" w:hAnsi="Cambria"/>
        </w:rPr>
        <w:t xml:space="preserve"> aligning our </w:t>
      </w:r>
      <w:r w:rsidR="00C64B27">
        <w:rPr>
          <w:rFonts w:ascii="Cambria" w:hAnsi="Cambria"/>
        </w:rPr>
        <w:t>programs</w:t>
      </w:r>
      <w:r w:rsidR="0039602B">
        <w:rPr>
          <w:rFonts w:ascii="Cambria" w:hAnsi="Cambria"/>
        </w:rPr>
        <w:t xml:space="preserve"> </w:t>
      </w:r>
      <w:r w:rsidR="00822541">
        <w:rPr>
          <w:rFonts w:ascii="Cambria" w:hAnsi="Cambria"/>
        </w:rPr>
        <w:t>with employer</w:t>
      </w:r>
      <w:r w:rsidR="00A3549C">
        <w:rPr>
          <w:rFonts w:ascii="Cambria" w:hAnsi="Cambria"/>
        </w:rPr>
        <w:t xml:space="preserve"> expectations </w:t>
      </w:r>
      <w:r w:rsidR="00822541">
        <w:rPr>
          <w:rFonts w:ascii="Cambria" w:hAnsi="Cambria"/>
        </w:rPr>
        <w:t>doesn’t involve</w:t>
      </w:r>
      <w:r w:rsidR="00A3549C">
        <w:rPr>
          <w:rFonts w:ascii="Cambria" w:hAnsi="Cambria"/>
        </w:rPr>
        <w:t xml:space="preserve"> narrowing or limiting </w:t>
      </w:r>
      <w:r w:rsidR="00822541">
        <w:rPr>
          <w:rFonts w:ascii="Cambria" w:hAnsi="Cambria"/>
        </w:rPr>
        <w:t>our students’</w:t>
      </w:r>
      <w:r w:rsidR="00A3549C">
        <w:rPr>
          <w:rFonts w:ascii="Cambria" w:hAnsi="Cambria"/>
        </w:rPr>
        <w:t xml:space="preserve"> education</w:t>
      </w:r>
      <w:r w:rsidR="0030782C">
        <w:rPr>
          <w:rFonts w:ascii="Cambria" w:hAnsi="Cambria"/>
        </w:rPr>
        <w:t xml:space="preserve"> or its value.</w:t>
      </w:r>
      <w:r w:rsidR="0039602B">
        <w:rPr>
          <w:rFonts w:ascii="Cambria" w:hAnsi="Cambria"/>
        </w:rPr>
        <w:t xml:space="preserve"> It’s right in line with that.</w:t>
      </w:r>
    </w:p>
    <w:p w14:paraId="0B6ECDDF" w14:textId="09C710DF" w:rsidR="00577329" w:rsidRDefault="00F55B6E" w:rsidP="00B4652F">
      <w:pPr>
        <w:rPr>
          <w:rFonts w:ascii="Cambria" w:hAnsi="Cambria"/>
        </w:rPr>
      </w:pPr>
      <w:r>
        <w:rPr>
          <w:rFonts w:ascii="Cambria" w:hAnsi="Cambria"/>
        </w:rPr>
        <w:t>I</w:t>
      </w:r>
      <w:r w:rsidR="00577329">
        <w:rPr>
          <w:rFonts w:ascii="Cambria" w:hAnsi="Cambria"/>
        </w:rPr>
        <w:t xml:space="preserve">n fact, that value </w:t>
      </w:r>
      <w:r w:rsidR="00B26B66">
        <w:rPr>
          <w:rFonts w:ascii="Cambria" w:hAnsi="Cambria"/>
        </w:rPr>
        <w:t xml:space="preserve">extends well beyond </w:t>
      </w:r>
      <w:r w:rsidR="00453A10">
        <w:rPr>
          <w:rFonts w:ascii="Cambria" w:hAnsi="Cambria"/>
        </w:rPr>
        <w:t>employment</w:t>
      </w:r>
      <w:r w:rsidR="00B26B66">
        <w:rPr>
          <w:rFonts w:ascii="Cambria" w:hAnsi="Cambria"/>
        </w:rPr>
        <w:t xml:space="preserve"> prospects: </w:t>
      </w:r>
      <w:r w:rsidR="00453A10">
        <w:rPr>
          <w:rFonts w:ascii="Cambria" w:hAnsi="Cambria"/>
        </w:rPr>
        <w:t>aside from the fact that many students will be working at jobs that haven’t even been invented yet, we want to be sure that we’ve helped them develop the critical thinking skills needed to navigate our world—to tell the difference between real and fake news, to apply and adapt their knowledge and skills</w:t>
      </w:r>
      <w:r w:rsidR="00230782">
        <w:rPr>
          <w:rFonts w:ascii="Cambria" w:hAnsi="Cambria"/>
        </w:rPr>
        <w:t xml:space="preserve"> to unfamiliar situation</w:t>
      </w:r>
      <w:r w:rsidR="00453A10">
        <w:rPr>
          <w:rFonts w:ascii="Cambria" w:hAnsi="Cambria"/>
        </w:rPr>
        <w:t xml:space="preserve">, and to </w:t>
      </w:r>
      <w:r w:rsidR="00107544">
        <w:rPr>
          <w:rFonts w:ascii="Cambria" w:hAnsi="Cambria"/>
        </w:rPr>
        <w:t>build the mindset and tenacity</w:t>
      </w:r>
      <w:r w:rsidR="0039602B">
        <w:rPr>
          <w:rFonts w:ascii="Cambria" w:hAnsi="Cambria"/>
        </w:rPr>
        <w:t xml:space="preserve"> necessary</w:t>
      </w:r>
      <w:r w:rsidR="00107544">
        <w:rPr>
          <w:rFonts w:ascii="Cambria" w:hAnsi="Cambria"/>
        </w:rPr>
        <w:t xml:space="preserve"> to work through challenging </w:t>
      </w:r>
      <w:r w:rsidR="0039602B">
        <w:rPr>
          <w:rFonts w:ascii="Cambria" w:hAnsi="Cambria"/>
        </w:rPr>
        <w:t>problems</w:t>
      </w:r>
      <w:bookmarkStart w:id="0" w:name="_GoBack"/>
      <w:bookmarkEnd w:id="0"/>
      <w:r w:rsidR="00107544">
        <w:rPr>
          <w:rFonts w:ascii="Cambria" w:hAnsi="Cambria"/>
        </w:rPr>
        <w:t>.</w:t>
      </w:r>
    </w:p>
    <w:p w14:paraId="7300F7C4" w14:textId="60E91057" w:rsidR="00B66C52" w:rsidRDefault="00547892" w:rsidP="00B4652F">
      <w:pPr>
        <w:rPr>
          <w:rFonts w:ascii="Cambria" w:hAnsi="Cambria"/>
        </w:rPr>
      </w:pPr>
      <w:r>
        <w:rPr>
          <w:rFonts w:ascii="Cambria" w:hAnsi="Cambria"/>
        </w:rPr>
        <w:t xml:space="preserve">In the next video, </w:t>
      </w:r>
      <w:r w:rsidR="00E9131A">
        <w:rPr>
          <w:rFonts w:ascii="Cambria" w:hAnsi="Cambria"/>
        </w:rPr>
        <w:t xml:space="preserve">we’ll talk about </w:t>
      </w:r>
      <w:r w:rsidR="00803264">
        <w:rPr>
          <w:rFonts w:ascii="Cambria" w:hAnsi="Cambria"/>
        </w:rPr>
        <w:t>opportunities and challenges</w:t>
      </w:r>
      <w:r w:rsidR="00E9131A">
        <w:rPr>
          <w:rFonts w:ascii="Cambria" w:hAnsi="Cambria"/>
        </w:rPr>
        <w:t xml:space="preserve"> and concerns </w:t>
      </w:r>
      <w:r w:rsidR="004B3463">
        <w:rPr>
          <w:rFonts w:ascii="Cambria" w:hAnsi="Cambria"/>
        </w:rPr>
        <w:t>related to the Guided Pathways</w:t>
      </w:r>
      <w:r w:rsidR="00803264">
        <w:rPr>
          <w:rFonts w:ascii="Cambria" w:hAnsi="Cambria"/>
        </w:rPr>
        <w:t xml:space="preserve"> framework.</w:t>
      </w:r>
      <w:r w:rsidR="00FB254B">
        <w:rPr>
          <w:rFonts w:ascii="Cambria" w:hAnsi="Cambria"/>
        </w:rPr>
        <w:t xml:space="preserve"> </w:t>
      </w:r>
      <w:r w:rsidR="004B3463">
        <w:rPr>
          <w:rFonts w:ascii="Cambria" w:hAnsi="Cambria"/>
        </w:rPr>
        <w:t xml:space="preserve"> See you then.</w:t>
      </w:r>
    </w:p>
    <w:sectPr w:rsidR="00B66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04A"/>
    <w:rsid w:val="000009E7"/>
    <w:rsid w:val="0000415C"/>
    <w:rsid w:val="0000481C"/>
    <w:rsid w:val="000053A7"/>
    <w:rsid w:val="00011939"/>
    <w:rsid w:val="00017CA4"/>
    <w:rsid w:val="00034835"/>
    <w:rsid w:val="000374A9"/>
    <w:rsid w:val="00044601"/>
    <w:rsid w:val="00044803"/>
    <w:rsid w:val="000479E0"/>
    <w:rsid w:val="000511E6"/>
    <w:rsid w:val="00061BF7"/>
    <w:rsid w:val="00066644"/>
    <w:rsid w:val="000724DE"/>
    <w:rsid w:val="00076940"/>
    <w:rsid w:val="00085BDF"/>
    <w:rsid w:val="00095100"/>
    <w:rsid w:val="000F022D"/>
    <w:rsid w:val="00107544"/>
    <w:rsid w:val="00111842"/>
    <w:rsid w:val="0011380C"/>
    <w:rsid w:val="00113847"/>
    <w:rsid w:val="00126C47"/>
    <w:rsid w:val="00131247"/>
    <w:rsid w:val="00141E95"/>
    <w:rsid w:val="001524C5"/>
    <w:rsid w:val="00157906"/>
    <w:rsid w:val="00167F66"/>
    <w:rsid w:val="00171EE3"/>
    <w:rsid w:val="001756DC"/>
    <w:rsid w:val="00175D7F"/>
    <w:rsid w:val="001901D6"/>
    <w:rsid w:val="00190506"/>
    <w:rsid w:val="001930BF"/>
    <w:rsid w:val="00194164"/>
    <w:rsid w:val="00194BD9"/>
    <w:rsid w:val="001A1B65"/>
    <w:rsid w:val="001B1DFE"/>
    <w:rsid w:val="001B480B"/>
    <w:rsid w:val="001C387D"/>
    <w:rsid w:val="001C40D2"/>
    <w:rsid w:val="001C536C"/>
    <w:rsid w:val="001C7863"/>
    <w:rsid w:val="001F23B3"/>
    <w:rsid w:val="00203AED"/>
    <w:rsid w:val="002119C3"/>
    <w:rsid w:val="00213252"/>
    <w:rsid w:val="00217B69"/>
    <w:rsid w:val="00227540"/>
    <w:rsid w:val="00230782"/>
    <w:rsid w:val="00235D14"/>
    <w:rsid w:val="00250229"/>
    <w:rsid w:val="002557D1"/>
    <w:rsid w:val="002563AA"/>
    <w:rsid w:val="002610ED"/>
    <w:rsid w:val="002674C8"/>
    <w:rsid w:val="00267515"/>
    <w:rsid w:val="0027326C"/>
    <w:rsid w:val="00285043"/>
    <w:rsid w:val="00286101"/>
    <w:rsid w:val="002867E2"/>
    <w:rsid w:val="00292369"/>
    <w:rsid w:val="00292843"/>
    <w:rsid w:val="002A22D4"/>
    <w:rsid w:val="002A6593"/>
    <w:rsid w:val="002A7461"/>
    <w:rsid w:val="002B11E8"/>
    <w:rsid w:val="002B40A0"/>
    <w:rsid w:val="002B7948"/>
    <w:rsid w:val="002C0F6E"/>
    <w:rsid w:val="002C18AB"/>
    <w:rsid w:val="002C300D"/>
    <w:rsid w:val="002D02A3"/>
    <w:rsid w:val="002D0F65"/>
    <w:rsid w:val="002F1A17"/>
    <w:rsid w:val="002F2563"/>
    <w:rsid w:val="0030782C"/>
    <w:rsid w:val="003136BF"/>
    <w:rsid w:val="003222B3"/>
    <w:rsid w:val="00323B0C"/>
    <w:rsid w:val="00340CF6"/>
    <w:rsid w:val="003425E5"/>
    <w:rsid w:val="003562E7"/>
    <w:rsid w:val="003846BD"/>
    <w:rsid w:val="00395E4F"/>
    <w:rsid w:val="0039602B"/>
    <w:rsid w:val="003A1CCB"/>
    <w:rsid w:val="003A3474"/>
    <w:rsid w:val="003A4652"/>
    <w:rsid w:val="003B054A"/>
    <w:rsid w:val="003B4CC5"/>
    <w:rsid w:val="003D6827"/>
    <w:rsid w:val="003D7D8C"/>
    <w:rsid w:val="003E512B"/>
    <w:rsid w:val="003E583B"/>
    <w:rsid w:val="003E73ED"/>
    <w:rsid w:val="003F517C"/>
    <w:rsid w:val="004015A6"/>
    <w:rsid w:val="00405500"/>
    <w:rsid w:val="004056E9"/>
    <w:rsid w:val="00412AE9"/>
    <w:rsid w:val="004207AE"/>
    <w:rsid w:val="004220F1"/>
    <w:rsid w:val="0042402A"/>
    <w:rsid w:val="004249B7"/>
    <w:rsid w:val="0042772E"/>
    <w:rsid w:val="00440C0B"/>
    <w:rsid w:val="0044124D"/>
    <w:rsid w:val="00443AAC"/>
    <w:rsid w:val="004454F0"/>
    <w:rsid w:val="00452334"/>
    <w:rsid w:val="00453A10"/>
    <w:rsid w:val="00456BDA"/>
    <w:rsid w:val="004600B0"/>
    <w:rsid w:val="0046059C"/>
    <w:rsid w:val="004809A6"/>
    <w:rsid w:val="0048219C"/>
    <w:rsid w:val="004958C6"/>
    <w:rsid w:val="004A1B3B"/>
    <w:rsid w:val="004A732D"/>
    <w:rsid w:val="004B3463"/>
    <w:rsid w:val="004B7A3F"/>
    <w:rsid w:val="004C7D81"/>
    <w:rsid w:val="004E2E87"/>
    <w:rsid w:val="004E39A1"/>
    <w:rsid w:val="004F05BA"/>
    <w:rsid w:val="004F59FD"/>
    <w:rsid w:val="005068D8"/>
    <w:rsid w:val="00510B5A"/>
    <w:rsid w:val="00512F41"/>
    <w:rsid w:val="00514BC7"/>
    <w:rsid w:val="005177E2"/>
    <w:rsid w:val="00520E50"/>
    <w:rsid w:val="005219FD"/>
    <w:rsid w:val="00524636"/>
    <w:rsid w:val="00524894"/>
    <w:rsid w:val="005318F3"/>
    <w:rsid w:val="00542105"/>
    <w:rsid w:val="00543983"/>
    <w:rsid w:val="00547892"/>
    <w:rsid w:val="005606D6"/>
    <w:rsid w:val="0056092E"/>
    <w:rsid w:val="0056232F"/>
    <w:rsid w:val="005623F6"/>
    <w:rsid w:val="005644FE"/>
    <w:rsid w:val="00565248"/>
    <w:rsid w:val="00567215"/>
    <w:rsid w:val="0057315F"/>
    <w:rsid w:val="00573B4F"/>
    <w:rsid w:val="00576223"/>
    <w:rsid w:val="00577329"/>
    <w:rsid w:val="0057763F"/>
    <w:rsid w:val="0059533C"/>
    <w:rsid w:val="005B1009"/>
    <w:rsid w:val="005B4A5B"/>
    <w:rsid w:val="005C2EB2"/>
    <w:rsid w:val="005D494E"/>
    <w:rsid w:val="005E0B01"/>
    <w:rsid w:val="005F5E17"/>
    <w:rsid w:val="0060104A"/>
    <w:rsid w:val="006049C9"/>
    <w:rsid w:val="006079BE"/>
    <w:rsid w:val="00610A8F"/>
    <w:rsid w:val="00611588"/>
    <w:rsid w:val="00617284"/>
    <w:rsid w:val="00620645"/>
    <w:rsid w:val="00620EF9"/>
    <w:rsid w:val="00634D41"/>
    <w:rsid w:val="00636D09"/>
    <w:rsid w:val="00647B80"/>
    <w:rsid w:val="006527FE"/>
    <w:rsid w:val="00656227"/>
    <w:rsid w:val="006568DB"/>
    <w:rsid w:val="006660FE"/>
    <w:rsid w:val="0069178F"/>
    <w:rsid w:val="00692A59"/>
    <w:rsid w:val="00693625"/>
    <w:rsid w:val="006A31B5"/>
    <w:rsid w:val="006B44F6"/>
    <w:rsid w:val="006B7EA9"/>
    <w:rsid w:val="006C1440"/>
    <w:rsid w:val="006C25DE"/>
    <w:rsid w:val="006E378A"/>
    <w:rsid w:val="006E38A0"/>
    <w:rsid w:val="006E7D9C"/>
    <w:rsid w:val="006F2C06"/>
    <w:rsid w:val="00702188"/>
    <w:rsid w:val="00705755"/>
    <w:rsid w:val="00730CE8"/>
    <w:rsid w:val="00740F02"/>
    <w:rsid w:val="00743365"/>
    <w:rsid w:val="00746ECB"/>
    <w:rsid w:val="00752234"/>
    <w:rsid w:val="00753088"/>
    <w:rsid w:val="007577C9"/>
    <w:rsid w:val="00774120"/>
    <w:rsid w:val="0079219F"/>
    <w:rsid w:val="007B7D30"/>
    <w:rsid w:val="007C0C56"/>
    <w:rsid w:val="007C572C"/>
    <w:rsid w:val="007C7501"/>
    <w:rsid w:val="007E7FD3"/>
    <w:rsid w:val="007F36E5"/>
    <w:rsid w:val="007F3BA5"/>
    <w:rsid w:val="00803264"/>
    <w:rsid w:val="00805CE7"/>
    <w:rsid w:val="00806CCD"/>
    <w:rsid w:val="008075AB"/>
    <w:rsid w:val="0081263D"/>
    <w:rsid w:val="00816918"/>
    <w:rsid w:val="00822541"/>
    <w:rsid w:val="00844BBB"/>
    <w:rsid w:val="00847132"/>
    <w:rsid w:val="008502ED"/>
    <w:rsid w:val="00871B32"/>
    <w:rsid w:val="008877FD"/>
    <w:rsid w:val="00891FE1"/>
    <w:rsid w:val="00895610"/>
    <w:rsid w:val="008A32DA"/>
    <w:rsid w:val="008A6804"/>
    <w:rsid w:val="008B5BB7"/>
    <w:rsid w:val="008B7A7D"/>
    <w:rsid w:val="008C0E3C"/>
    <w:rsid w:val="008C4890"/>
    <w:rsid w:val="008D45EF"/>
    <w:rsid w:val="008E0AA0"/>
    <w:rsid w:val="008E5EC9"/>
    <w:rsid w:val="008E68DA"/>
    <w:rsid w:val="008F0601"/>
    <w:rsid w:val="008F33F7"/>
    <w:rsid w:val="008F4C0A"/>
    <w:rsid w:val="008F52A0"/>
    <w:rsid w:val="008F60A5"/>
    <w:rsid w:val="00900AEC"/>
    <w:rsid w:val="009044D4"/>
    <w:rsid w:val="009062D1"/>
    <w:rsid w:val="00913CE5"/>
    <w:rsid w:val="00917709"/>
    <w:rsid w:val="00923379"/>
    <w:rsid w:val="0092666C"/>
    <w:rsid w:val="009402D9"/>
    <w:rsid w:val="00950432"/>
    <w:rsid w:val="0096184B"/>
    <w:rsid w:val="00980698"/>
    <w:rsid w:val="009812D3"/>
    <w:rsid w:val="009831CD"/>
    <w:rsid w:val="00990DD7"/>
    <w:rsid w:val="00993894"/>
    <w:rsid w:val="009A046C"/>
    <w:rsid w:val="009B0BCE"/>
    <w:rsid w:val="009C362C"/>
    <w:rsid w:val="009D5BED"/>
    <w:rsid w:val="009D693E"/>
    <w:rsid w:val="009E6229"/>
    <w:rsid w:val="009F093C"/>
    <w:rsid w:val="00A1496F"/>
    <w:rsid w:val="00A17CEB"/>
    <w:rsid w:val="00A2076F"/>
    <w:rsid w:val="00A23BCC"/>
    <w:rsid w:val="00A32146"/>
    <w:rsid w:val="00A3549C"/>
    <w:rsid w:val="00A43ED8"/>
    <w:rsid w:val="00A452DA"/>
    <w:rsid w:val="00A46338"/>
    <w:rsid w:val="00A61178"/>
    <w:rsid w:val="00A74250"/>
    <w:rsid w:val="00A745AC"/>
    <w:rsid w:val="00A74E86"/>
    <w:rsid w:val="00A75FAB"/>
    <w:rsid w:val="00A872F9"/>
    <w:rsid w:val="00A91DA1"/>
    <w:rsid w:val="00A94D28"/>
    <w:rsid w:val="00AB406F"/>
    <w:rsid w:val="00AC3795"/>
    <w:rsid w:val="00AD03E0"/>
    <w:rsid w:val="00AE35A9"/>
    <w:rsid w:val="00B04643"/>
    <w:rsid w:val="00B0791A"/>
    <w:rsid w:val="00B10B6B"/>
    <w:rsid w:val="00B15E43"/>
    <w:rsid w:val="00B26B66"/>
    <w:rsid w:val="00B36386"/>
    <w:rsid w:val="00B37A53"/>
    <w:rsid w:val="00B4001D"/>
    <w:rsid w:val="00B42627"/>
    <w:rsid w:val="00B44A9E"/>
    <w:rsid w:val="00B4652F"/>
    <w:rsid w:val="00B47EB2"/>
    <w:rsid w:val="00B56B73"/>
    <w:rsid w:val="00B66C52"/>
    <w:rsid w:val="00B7207D"/>
    <w:rsid w:val="00B75649"/>
    <w:rsid w:val="00B76873"/>
    <w:rsid w:val="00B76D33"/>
    <w:rsid w:val="00B87C17"/>
    <w:rsid w:val="00B95068"/>
    <w:rsid w:val="00B97044"/>
    <w:rsid w:val="00BA66B8"/>
    <w:rsid w:val="00BB201D"/>
    <w:rsid w:val="00BD0AFE"/>
    <w:rsid w:val="00BD1362"/>
    <w:rsid w:val="00BD4E37"/>
    <w:rsid w:val="00BD655F"/>
    <w:rsid w:val="00BD70FC"/>
    <w:rsid w:val="00BE5EA0"/>
    <w:rsid w:val="00BE6B31"/>
    <w:rsid w:val="00C00201"/>
    <w:rsid w:val="00C074E1"/>
    <w:rsid w:val="00C10736"/>
    <w:rsid w:val="00C151BF"/>
    <w:rsid w:val="00C17FD7"/>
    <w:rsid w:val="00C22C42"/>
    <w:rsid w:val="00C24542"/>
    <w:rsid w:val="00C24F10"/>
    <w:rsid w:val="00C26681"/>
    <w:rsid w:val="00C2704A"/>
    <w:rsid w:val="00C27C65"/>
    <w:rsid w:val="00C30020"/>
    <w:rsid w:val="00C3595D"/>
    <w:rsid w:val="00C35B88"/>
    <w:rsid w:val="00C602A1"/>
    <w:rsid w:val="00C64B27"/>
    <w:rsid w:val="00C720DF"/>
    <w:rsid w:val="00C72FF6"/>
    <w:rsid w:val="00C73A1F"/>
    <w:rsid w:val="00C7595D"/>
    <w:rsid w:val="00C75B87"/>
    <w:rsid w:val="00C85110"/>
    <w:rsid w:val="00C93E48"/>
    <w:rsid w:val="00CA11D2"/>
    <w:rsid w:val="00CA4CF7"/>
    <w:rsid w:val="00CA5B45"/>
    <w:rsid w:val="00CA7414"/>
    <w:rsid w:val="00CB1C09"/>
    <w:rsid w:val="00CC263B"/>
    <w:rsid w:val="00CD2FFD"/>
    <w:rsid w:val="00CD7FAC"/>
    <w:rsid w:val="00CF12AF"/>
    <w:rsid w:val="00CF280A"/>
    <w:rsid w:val="00CF2997"/>
    <w:rsid w:val="00D04A42"/>
    <w:rsid w:val="00D05502"/>
    <w:rsid w:val="00D05F4C"/>
    <w:rsid w:val="00D079EB"/>
    <w:rsid w:val="00D1105A"/>
    <w:rsid w:val="00D13C09"/>
    <w:rsid w:val="00D215DD"/>
    <w:rsid w:val="00D4122C"/>
    <w:rsid w:val="00D4229D"/>
    <w:rsid w:val="00D4731D"/>
    <w:rsid w:val="00D51A6D"/>
    <w:rsid w:val="00D541D9"/>
    <w:rsid w:val="00D6216C"/>
    <w:rsid w:val="00D86EA3"/>
    <w:rsid w:val="00D9456A"/>
    <w:rsid w:val="00DA3A52"/>
    <w:rsid w:val="00DA70A6"/>
    <w:rsid w:val="00DB177E"/>
    <w:rsid w:val="00DB79C9"/>
    <w:rsid w:val="00DC4FFB"/>
    <w:rsid w:val="00DD34E8"/>
    <w:rsid w:val="00DD3639"/>
    <w:rsid w:val="00DD3ED4"/>
    <w:rsid w:val="00DE52C2"/>
    <w:rsid w:val="00DF14E3"/>
    <w:rsid w:val="00DF35D3"/>
    <w:rsid w:val="00E03078"/>
    <w:rsid w:val="00E15B62"/>
    <w:rsid w:val="00E16438"/>
    <w:rsid w:val="00E24C24"/>
    <w:rsid w:val="00E37F57"/>
    <w:rsid w:val="00E42FFA"/>
    <w:rsid w:val="00E4490E"/>
    <w:rsid w:val="00E47D36"/>
    <w:rsid w:val="00E53C01"/>
    <w:rsid w:val="00E55EFB"/>
    <w:rsid w:val="00E6466E"/>
    <w:rsid w:val="00E64786"/>
    <w:rsid w:val="00E664AF"/>
    <w:rsid w:val="00E67755"/>
    <w:rsid w:val="00E80BD3"/>
    <w:rsid w:val="00E828C0"/>
    <w:rsid w:val="00E84716"/>
    <w:rsid w:val="00E85D69"/>
    <w:rsid w:val="00E9131A"/>
    <w:rsid w:val="00E94535"/>
    <w:rsid w:val="00E970AA"/>
    <w:rsid w:val="00E971C6"/>
    <w:rsid w:val="00EB4F80"/>
    <w:rsid w:val="00EC7FC3"/>
    <w:rsid w:val="00ED2832"/>
    <w:rsid w:val="00ED7850"/>
    <w:rsid w:val="00EE000F"/>
    <w:rsid w:val="00EF6BB1"/>
    <w:rsid w:val="00F0226A"/>
    <w:rsid w:val="00F03082"/>
    <w:rsid w:val="00F11980"/>
    <w:rsid w:val="00F222E9"/>
    <w:rsid w:val="00F2320A"/>
    <w:rsid w:val="00F33062"/>
    <w:rsid w:val="00F34B40"/>
    <w:rsid w:val="00F400D0"/>
    <w:rsid w:val="00F40790"/>
    <w:rsid w:val="00F40A18"/>
    <w:rsid w:val="00F40B4E"/>
    <w:rsid w:val="00F47C84"/>
    <w:rsid w:val="00F55218"/>
    <w:rsid w:val="00F55B6E"/>
    <w:rsid w:val="00F62D17"/>
    <w:rsid w:val="00F707FD"/>
    <w:rsid w:val="00F73363"/>
    <w:rsid w:val="00F86042"/>
    <w:rsid w:val="00F93518"/>
    <w:rsid w:val="00FA629D"/>
    <w:rsid w:val="00FA6D7D"/>
    <w:rsid w:val="00FA72B5"/>
    <w:rsid w:val="00FB1711"/>
    <w:rsid w:val="00FB1A67"/>
    <w:rsid w:val="00FB254B"/>
    <w:rsid w:val="00FB3FCD"/>
    <w:rsid w:val="00FB523A"/>
    <w:rsid w:val="00FB55BA"/>
    <w:rsid w:val="00FB678D"/>
    <w:rsid w:val="00FC149E"/>
    <w:rsid w:val="00FC764F"/>
    <w:rsid w:val="00FD3E46"/>
    <w:rsid w:val="00FD5050"/>
    <w:rsid w:val="00FE30AC"/>
    <w:rsid w:val="00FF35A2"/>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E50A1"/>
  <w15:chartTrackingRefBased/>
  <w15:docId w15:val="{DFF30B4F-6978-4616-902B-A9969B6C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B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B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297698">
      <w:bodyDiv w:val="1"/>
      <w:marLeft w:val="0"/>
      <w:marRight w:val="0"/>
      <w:marTop w:val="0"/>
      <w:marBottom w:val="0"/>
      <w:divBdr>
        <w:top w:val="none" w:sz="0" w:space="0" w:color="auto"/>
        <w:left w:val="none" w:sz="0" w:space="0" w:color="auto"/>
        <w:bottom w:val="none" w:sz="0" w:space="0" w:color="auto"/>
        <w:right w:val="none" w:sz="0" w:space="0" w:color="auto"/>
      </w:divBdr>
      <w:divsChild>
        <w:div w:id="471410082">
          <w:marLeft w:val="0"/>
          <w:marRight w:val="0"/>
          <w:marTop w:val="0"/>
          <w:marBottom w:val="0"/>
          <w:divBdr>
            <w:top w:val="none" w:sz="0" w:space="0" w:color="auto"/>
            <w:left w:val="none" w:sz="0" w:space="0" w:color="auto"/>
            <w:bottom w:val="none" w:sz="0" w:space="0" w:color="auto"/>
            <w:right w:val="none" w:sz="0" w:space="0" w:color="auto"/>
          </w:divBdr>
        </w:div>
        <w:div w:id="2007131198">
          <w:marLeft w:val="0"/>
          <w:marRight w:val="0"/>
          <w:marTop w:val="0"/>
          <w:marBottom w:val="0"/>
          <w:divBdr>
            <w:top w:val="none" w:sz="0" w:space="0" w:color="auto"/>
            <w:left w:val="none" w:sz="0" w:space="0" w:color="auto"/>
            <w:bottom w:val="none" w:sz="0" w:space="0" w:color="auto"/>
            <w:right w:val="none" w:sz="0" w:space="0" w:color="auto"/>
          </w:divBdr>
          <w:divsChild>
            <w:div w:id="5065443">
              <w:blockQuote w:val="1"/>
              <w:marLeft w:val="600"/>
              <w:marRight w:val="0"/>
              <w:marTop w:val="0"/>
              <w:marBottom w:val="0"/>
              <w:divBdr>
                <w:top w:val="none" w:sz="0" w:space="0" w:color="auto"/>
                <w:left w:val="none" w:sz="0" w:space="0" w:color="auto"/>
                <w:bottom w:val="none" w:sz="0" w:space="0" w:color="auto"/>
                <w:right w:val="none" w:sz="0" w:space="0" w:color="auto"/>
              </w:divBdr>
              <w:divsChild>
                <w:div w:id="1412771120">
                  <w:marLeft w:val="0"/>
                  <w:marRight w:val="0"/>
                  <w:marTop w:val="0"/>
                  <w:marBottom w:val="0"/>
                  <w:divBdr>
                    <w:top w:val="none" w:sz="0" w:space="0" w:color="auto"/>
                    <w:left w:val="none" w:sz="0" w:space="0" w:color="auto"/>
                    <w:bottom w:val="none" w:sz="0" w:space="0" w:color="auto"/>
                    <w:right w:val="none" w:sz="0" w:space="0" w:color="auto"/>
                  </w:divBdr>
                </w:div>
                <w:div w:id="3592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9960">
          <w:blockQuote w:val="1"/>
          <w:marLeft w:val="600"/>
          <w:marRight w:val="0"/>
          <w:marTop w:val="0"/>
          <w:marBottom w:val="0"/>
          <w:divBdr>
            <w:top w:val="none" w:sz="0" w:space="0" w:color="auto"/>
            <w:left w:val="none" w:sz="0" w:space="0" w:color="auto"/>
            <w:bottom w:val="none" w:sz="0" w:space="0" w:color="auto"/>
            <w:right w:val="none" w:sz="0" w:space="0" w:color="auto"/>
          </w:divBdr>
          <w:divsChild>
            <w:div w:id="413207739">
              <w:marLeft w:val="0"/>
              <w:marRight w:val="0"/>
              <w:marTop w:val="0"/>
              <w:marBottom w:val="0"/>
              <w:divBdr>
                <w:top w:val="none" w:sz="0" w:space="0" w:color="auto"/>
                <w:left w:val="none" w:sz="0" w:space="0" w:color="auto"/>
                <w:bottom w:val="none" w:sz="0" w:space="0" w:color="auto"/>
                <w:right w:val="none" w:sz="0" w:space="0" w:color="auto"/>
              </w:divBdr>
              <w:divsChild>
                <w:div w:id="198278690">
                  <w:blockQuote w:val="1"/>
                  <w:marLeft w:val="600"/>
                  <w:marRight w:val="0"/>
                  <w:marTop w:val="0"/>
                  <w:marBottom w:val="0"/>
                  <w:divBdr>
                    <w:top w:val="none" w:sz="0" w:space="0" w:color="auto"/>
                    <w:left w:val="none" w:sz="0" w:space="0" w:color="auto"/>
                    <w:bottom w:val="none" w:sz="0" w:space="0" w:color="auto"/>
                    <w:right w:val="none" w:sz="0" w:space="0" w:color="auto"/>
                  </w:divBdr>
                  <w:divsChild>
                    <w:div w:id="11123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58417">
              <w:marLeft w:val="0"/>
              <w:marRight w:val="0"/>
              <w:marTop w:val="0"/>
              <w:marBottom w:val="0"/>
              <w:divBdr>
                <w:top w:val="none" w:sz="0" w:space="0" w:color="auto"/>
                <w:left w:val="none" w:sz="0" w:space="0" w:color="auto"/>
                <w:bottom w:val="none" w:sz="0" w:space="0" w:color="auto"/>
                <w:right w:val="none" w:sz="0" w:space="0" w:color="auto"/>
              </w:divBdr>
            </w:div>
            <w:div w:id="1531147314">
              <w:marLeft w:val="0"/>
              <w:marRight w:val="0"/>
              <w:marTop w:val="0"/>
              <w:marBottom w:val="0"/>
              <w:divBdr>
                <w:top w:val="none" w:sz="0" w:space="0" w:color="auto"/>
                <w:left w:val="none" w:sz="0" w:space="0" w:color="auto"/>
                <w:bottom w:val="none" w:sz="0" w:space="0" w:color="auto"/>
                <w:right w:val="none" w:sz="0" w:space="0" w:color="auto"/>
              </w:divBdr>
            </w:div>
            <w:div w:id="1559243384">
              <w:marLeft w:val="0"/>
              <w:marRight w:val="0"/>
              <w:marTop w:val="0"/>
              <w:marBottom w:val="0"/>
              <w:divBdr>
                <w:top w:val="none" w:sz="0" w:space="0" w:color="auto"/>
                <w:left w:val="none" w:sz="0" w:space="0" w:color="auto"/>
                <w:bottom w:val="none" w:sz="0" w:space="0" w:color="auto"/>
                <w:right w:val="none" w:sz="0" w:space="0" w:color="auto"/>
              </w:divBdr>
            </w:div>
          </w:divsChild>
        </w:div>
        <w:div w:id="381711437">
          <w:blockQuote w:val="1"/>
          <w:marLeft w:val="600"/>
          <w:marRight w:val="0"/>
          <w:marTop w:val="0"/>
          <w:marBottom w:val="0"/>
          <w:divBdr>
            <w:top w:val="none" w:sz="0" w:space="0" w:color="auto"/>
            <w:left w:val="none" w:sz="0" w:space="0" w:color="auto"/>
            <w:bottom w:val="none" w:sz="0" w:space="0" w:color="auto"/>
            <w:right w:val="none" w:sz="0" w:space="0" w:color="auto"/>
          </w:divBdr>
          <w:divsChild>
            <w:div w:id="194761969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54706479">
          <w:marLeft w:val="0"/>
          <w:marRight w:val="0"/>
          <w:marTop w:val="0"/>
          <w:marBottom w:val="0"/>
          <w:divBdr>
            <w:top w:val="none" w:sz="0" w:space="0" w:color="auto"/>
            <w:left w:val="none" w:sz="0" w:space="0" w:color="auto"/>
            <w:bottom w:val="none" w:sz="0" w:space="0" w:color="auto"/>
            <w:right w:val="none" w:sz="0" w:space="0" w:color="auto"/>
          </w:divBdr>
        </w:div>
        <w:div w:id="348215843">
          <w:marLeft w:val="0"/>
          <w:marRight w:val="0"/>
          <w:marTop w:val="0"/>
          <w:marBottom w:val="0"/>
          <w:divBdr>
            <w:top w:val="none" w:sz="0" w:space="0" w:color="auto"/>
            <w:left w:val="none" w:sz="0" w:space="0" w:color="auto"/>
            <w:bottom w:val="none" w:sz="0" w:space="0" w:color="auto"/>
            <w:right w:val="none" w:sz="0" w:space="0" w:color="auto"/>
          </w:divBdr>
        </w:div>
        <w:div w:id="2085685424">
          <w:marLeft w:val="0"/>
          <w:marRight w:val="0"/>
          <w:marTop w:val="0"/>
          <w:marBottom w:val="0"/>
          <w:divBdr>
            <w:top w:val="none" w:sz="0" w:space="0" w:color="auto"/>
            <w:left w:val="none" w:sz="0" w:space="0" w:color="auto"/>
            <w:bottom w:val="none" w:sz="0" w:space="0" w:color="auto"/>
            <w:right w:val="none" w:sz="0" w:space="0" w:color="auto"/>
          </w:divBdr>
          <w:divsChild>
            <w:div w:id="1838157565">
              <w:blockQuote w:val="1"/>
              <w:marLeft w:val="600"/>
              <w:marRight w:val="0"/>
              <w:marTop w:val="0"/>
              <w:marBottom w:val="0"/>
              <w:divBdr>
                <w:top w:val="none" w:sz="0" w:space="0" w:color="auto"/>
                <w:left w:val="none" w:sz="0" w:space="0" w:color="auto"/>
                <w:bottom w:val="none" w:sz="0" w:space="0" w:color="auto"/>
                <w:right w:val="none" w:sz="0" w:space="0" w:color="auto"/>
              </w:divBdr>
              <w:divsChild>
                <w:div w:id="410927191">
                  <w:marLeft w:val="0"/>
                  <w:marRight w:val="0"/>
                  <w:marTop w:val="0"/>
                  <w:marBottom w:val="0"/>
                  <w:divBdr>
                    <w:top w:val="none" w:sz="0" w:space="0" w:color="auto"/>
                    <w:left w:val="none" w:sz="0" w:space="0" w:color="auto"/>
                    <w:bottom w:val="none" w:sz="0" w:space="0" w:color="auto"/>
                    <w:right w:val="none" w:sz="0" w:space="0" w:color="auto"/>
                  </w:divBdr>
                </w:div>
                <w:div w:id="19634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3222">
          <w:marLeft w:val="0"/>
          <w:marRight w:val="0"/>
          <w:marTop w:val="0"/>
          <w:marBottom w:val="0"/>
          <w:divBdr>
            <w:top w:val="none" w:sz="0" w:space="0" w:color="auto"/>
            <w:left w:val="none" w:sz="0" w:space="0" w:color="auto"/>
            <w:bottom w:val="none" w:sz="0" w:space="0" w:color="auto"/>
            <w:right w:val="none" w:sz="0" w:space="0" w:color="auto"/>
          </w:divBdr>
        </w:div>
        <w:div w:id="72893880">
          <w:marLeft w:val="0"/>
          <w:marRight w:val="0"/>
          <w:marTop w:val="0"/>
          <w:marBottom w:val="0"/>
          <w:divBdr>
            <w:top w:val="none" w:sz="0" w:space="0" w:color="auto"/>
            <w:left w:val="none" w:sz="0" w:space="0" w:color="auto"/>
            <w:bottom w:val="none" w:sz="0" w:space="0" w:color="auto"/>
            <w:right w:val="none" w:sz="0" w:space="0" w:color="auto"/>
          </w:divBdr>
        </w:div>
        <w:div w:id="1150512998">
          <w:marLeft w:val="0"/>
          <w:marRight w:val="0"/>
          <w:marTop w:val="0"/>
          <w:marBottom w:val="0"/>
          <w:divBdr>
            <w:top w:val="none" w:sz="0" w:space="0" w:color="auto"/>
            <w:left w:val="none" w:sz="0" w:space="0" w:color="auto"/>
            <w:bottom w:val="none" w:sz="0" w:space="0" w:color="auto"/>
            <w:right w:val="none" w:sz="0" w:space="0" w:color="auto"/>
          </w:divBdr>
        </w:div>
        <w:div w:id="1177616787">
          <w:marLeft w:val="0"/>
          <w:marRight w:val="0"/>
          <w:marTop w:val="0"/>
          <w:marBottom w:val="0"/>
          <w:divBdr>
            <w:top w:val="none" w:sz="0" w:space="0" w:color="auto"/>
            <w:left w:val="none" w:sz="0" w:space="0" w:color="auto"/>
            <w:bottom w:val="none" w:sz="0" w:space="0" w:color="auto"/>
            <w:right w:val="none" w:sz="0" w:space="0" w:color="auto"/>
          </w:divBdr>
        </w:div>
        <w:div w:id="1878930396">
          <w:marLeft w:val="0"/>
          <w:marRight w:val="0"/>
          <w:marTop w:val="0"/>
          <w:marBottom w:val="0"/>
          <w:divBdr>
            <w:top w:val="none" w:sz="0" w:space="0" w:color="auto"/>
            <w:left w:val="none" w:sz="0" w:space="0" w:color="auto"/>
            <w:bottom w:val="none" w:sz="0" w:space="0" w:color="auto"/>
            <w:right w:val="none" w:sz="0" w:space="0" w:color="auto"/>
          </w:divBdr>
        </w:div>
        <w:div w:id="1300914208">
          <w:marLeft w:val="0"/>
          <w:marRight w:val="0"/>
          <w:marTop w:val="0"/>
          <w:marBottom w:val="0"/>
          <w:divBdr>
            <w:top w:val="none" w:sz="0" w:space="0" w:color="auto"/>
            <w:left w:val="none" w:sz="0" w:space="0" w:color="auto"/>
            <w:bottom w:val="none" w:sz="0" w:space="0" w:color="auto"/>
            <w:right w:val="none" w:sz="0" w:space="0" w:color="auto"/>
          </w:divBdr>
          <w:divsChild>
            <w:div w:id="1465004563">
              <w:blockQuote w:val="1"/>
              <w:marLeft w:val="600"/>
              <w:marRight w:val="0"/>
              <w:marTop w:val="0"/>
              <w:marBottom w:val="0"/>
              <w:divBdr>
                <w:top w:val="none" w:sz="0" w:space="0" w:color="auto"/>
                <w:left w:val="none" w:sz="0" w:space="0" w:color="auto"/>
                <w:bottom w:val="none" w:sz="0" w:space="0" w:color="auto"/>
                <w:right w:val="none" w:sz="0" w:space="0" w:color="auto"/>
              </w:divBdr>
              <w:divsChild>
                <w:div w:id="479998522">
                  <w:marLeft w:val="0"/>
                  <w:marRight w:val="0"/>
                  <w:marTop w:val="0"/>
                  <w:marBottom w:val="0"/>
                  <w:divBdr>
                    <w:top w:val="none" w:sz="0" w:space="0" w:color="auto"/>
                    <w:left w:val="none" w:sz="0" w:space="0" w:color="auto"/>
                    <w:bottom w:val="none" w:sz="0" w:space="0" w:color="auto"/>
                    <w:right w:val="none" w:sz="0" w:space="0" w:color="auto"/>
                  </w:divBdr>
                </w:div>
                <w:div w:id="1880968223">
                  <w:marLeft w:val="0"/>
                  <w:marRight w:val="0"/>
                  <w:marTop w:val="0"/>
                  <w:marBottom w:val="0"/>
                  <w:divBdr>
                    <w:top w:val="none" w:sz="0" w:space="0" w:color="auto"/>
                    <w:left w:val="none" w:sz="0" w:space="0" w:color="auto"/>
                    <w:bottom w:val="none" w:sz="0" w:space="0" w:color="auto"/>
                    <w:right w:val="none" w:sz="0" w:space="0" w:color="auto"/>
                  </w:divBdr>
                </w:div>
              </w:divsChild>
            </w:div>
            <w:div w:id="615019647">
              <w:marLeft w:val="0"/>
              <w:marRight w:val="0"/>
              <w:marTop w:val="0"/>
              <w:marBottom w:val="0"/>
              <w:divBdr>
                <w:top w:val="none" w:sz="0" w:space="0" w:color="auto"/>
                <w:left w:val="none" w:sz="0" w:space="0" w:color="auto"/>
                <w:bottom w:val="none" w:sz="0" w:space="0" w:color="auto"/>
                <w:right w:val="none" w:sz="0" w:space="0" w:color="auto"/>
              </w:divBdr>
            </w:div>
            <w:div w:id="1488083890">
              <w:marLeft w:val="0"/>
              <w:marRight w:val="0"/>
              <w:marTop w:val="0"/>
              <w:marBottom w:val="0"/>
              <w:divBdr>
                <w:top w:val="none" w:sz="0" w:space="0" w:color="auto"/>
                <w:left w:val="none" w:sz="0" w:space="0" w:color="auto"/>
                <w:bottom w:val="none" w:sz="0" w:space="0" w:color="auto"/>
                <w:right w:val="none" w:sz="0" w:space="0" w:color="auto"/>
              </w:divBdr>
            </w:div>
            <w:div w:id="1003513290">
              <w:blockQuote w:val="1"/>
              <w:marLeft w:val="600"/>
              <w:marRight w:val="0"/>
              <w:marTop w:val="0"/>
              <w:marBottom w:val="0"/>
              <w:divBdr>
                <w:top w:val="none" w:sz="0" w:space="0" w:color="auto"/>
                <w:left w:val="none" w:sz="0" w:space="0" w:color="auto"/>
                <w:bottom w:val="none" w:sz="0" w:space="0" w:color="auto"/>
                <w:right w:val="none" w:sz="0" w:space="0" w:color="auto"/>
              </w:divBdr>
              <w:divsChild>
                <w:div w:id="1418288325">
                  <w:marLeft w:val="0"/>
                  <w:marRight w:val="0"/>
                  <w:marTop w:val="0"/>
                  <w:marBottom w:val="0"/>
                  <w:divBdr>
                    <w:top w:val="none" w:sz="0" w:space="0" w:color="auto"/>
                    <w:left w:val="none" w:sz="0" w:space="0" w:color="auto"/>
                    <w:bottom w:val="none" w:sz="0" w:space="0" w:color="auto"/>
                    <w:right w:val="none" w:sz="0" w:space="0" w:color="auto"/>
                  </w:divBdr>
                </w:div>
                <w:div w:id="157622506">
                  <w:marLeft w:val="0"/>
                  <w:marRight w:val="0"/>
                  <w:marTop w:val="0"/>
                  <w:marBottom w:val="0"/>
                  <w:divBdr>
                    <w:top w:val="none" w:sz="0" w:space="0" w:color="auto"/>
                    <w:left w:val="none" w:sz="0" w:space="0" w:color="auto"/>
                    <w:bottom w:val="none" w:sz="0" w:space="0" w:color="auto"/>
                    <w:right w:val="none" w:sz="0" w:space="0" w:color="auto"/>
                  </w:divBdr>
                </w:div>
              </w:divsChild>
            </w:div>
            <w:div w:id="282805209">
              <w:marLeft w:val="0"/>
              <w:marRight w:val="0"/>
              <w:marTop w:val="0"/>
              <w:marBottom w:val="0"/>
              <w:divBdr>
                <w:top w:val="none" w:sz="0" w:space="0" w:color="auto"/>
                <w:left w:val="none" w:sz="0" w:space="0" w:color="auto"/>
                <w:bottom w:val="none" w:sz="0" w:space="0" w:color="auto"/>
                <w:right w:val="none" w:sz="0" w:space="0" w:color="auto"/>
              </w:divBdr>
            </w:div>
            <w:div w:id="1743211264">
              <w:marLeft w:val="0"/>
              <w:marRight w:val="0"/>
              <w:marTop w:val="0"/>
              <w:marBottom w:val="0"/>
              <w:divBdr>
                <w:top w:val="none" w:sz="0" w:space="0" w:color="auto"/>
                <w:left w:val="none" w:sz="0" w:space="0" w:color="auto"/>
                <w:bottom w:val="none" w:sz="0" w:space="0" w:color="auto"/>
                <w:right w:val="none" w:sz="0" w:space="0" w:color="auto"/>
              </w:divBdr>
            </w:div>
          </w:divsChild>
        </w:div>
        <w:div w:id="1188105947">
          <w:marLeft w:val="0"/>
          <w:marRight w:val="0"/>
          <w:marTop w:val="0"/>
          <w:marBottom w:val="0"/>
          <w:divBdr>
            <w:top w:val="none" w:sz="0" w:space="0" w:color="auto"/>
            <w:left w:val="none" w:sz="0" w:space="0" w:color="auto"/>
            <w:bottom w:val="none" w:sz="0" w:space="0" w:color="auto"/>
            <w:right w:val="none" w:sz="0" w:space="0" w:color="auto"/>
          </w:divBdr>
        </w:div>
        <w:div w:id="1720127860">
          <w:marLeft w:val="0"/>
          <w:marRight w:val="0"/>
          <w:marTop w:val="0"/>
          <w:marBottom w:val="0"/>
          <w:divBdr>
            <w:top w:val="none" w:sz="0" w:space="0" w:color="auto"/>
            <w:left w:val="none" w:sz="0" w:space="0" w:color="auto"/>
            <w:bottom w:val="none" w:sz="0" w:space="0" w:color="auto"/>
            <w:right w:val="none" w:sz="0" w:space="0" w:color="auto"/>
          </w:divBdr>
        </w:div>
        <w:div w:id="468060134">
          <w:marLeft w:val="0"/>
          <w:marRight w:val="0"/>
          <w:marTop w:val="0"/>
          <w:marBottom w:val="0"/>
          <w:divBdr>
            <w:top w:val="none" w:sz="0" w:space="0" w:color="auto"/>
            <w:left w:val="none" w:sz="0" w:space="0" w:color="auto"/>
            <w:bottom w:val="none" w:sz="0" w:space="0" w:color="auto"/>
            <w:right w:val="none" w:sz="0" w:space="0" w:color="auto"/>
          </w:divBdr>
        </w:div>
        <w:div w:id="288980259">
          <w:marLeft w:val="0"/>
          <w:marRight w:val="0"/>
          <w:marTop w:val="0"/>
          <w:marBottom w:val="0"/>
          <w:divBdr>
            <w:top w:val="none" w:sz="0" w:space="0" w:color="auto"/>
            <w:left w:val="none" w:sz="0" w:space="0" w:color="auto"/>
            <w:bottom w:val="none" w:sz="0" w:space="0" w:color="auto"/>
            <w:right w:val="none" w:sz="0" w:space="0" w:color="auto"/>
          </w:divBdr>
          <w:divsChild>
            <w:div w:id="826748992">
              <w:blockQuote w:val="1"/>
              <w:marLeft w:val="600"/>
              <w:marRight w:val="0"/>
              <w:marTop w:val="0"/>
              <w:marBottom w:val="0"/>
              <w:divBdr>
                <w:top w:val="none" w:sz="0" w:space="0" w:color="auto"/>
                <w:left w:val="none" w:sz="0" w:space="0" w:color="auto"/>
                <w:bottom w:val="none" w:sz="0" w:space="0" w:color="auto"/>
                <w:right w:val="none" w:sz="0" w:space="0" w:color="auto"/>
              </w:divBdr>
              <w:divsChild>
                <w:div w:id="452866652">
                  <w:marLeft w:val="0"/>
                  <w:marRight w:val="0"/>
                  <w:marTop w:val="0"/>
                  <w:marBottom w:val="0"/>
                  <w:divBdr>
                    <w:top w:val="none" w:sz="0" w:space="0" w:color="auto"/>
                    <w:left w:val="none" w:sz="0" w:space="0" w:color="auto"/>
                    <w:bottom w:val="none" w:sz="0" w:space="0" w:color="auto"/>
                    <w:right w:val="none" w:sz="0" w:space="0" w:color="auto"/>
                  </w:divBdr>
                </w:div>
                <w:div w:id="705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71331">
          <w:marLeft w:val="0"/>
          <w:marRight w:val="0"/>
          <w:marTop w:val="0"/>
          <w:marBottom w:val="0"/>
          <w:divBdr>
            <w:top w:val="none" w:sz="0" w:space="0" w:color="auto"/>
            <w:left w:val="none" w:sz="0" w:space="0" w:color="auto"/>
            <w:bottom w:val="none" w:sz="0" w:space="0" w:color="auto"/>
            <w:right w:val="none" w:sz="0" w:space="0" w:color="auto"/>
          </w:divBdr>
        </w:div>
        <w:div w:id="197816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727</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Kemble</dc:creator>
  <cp:keywords/>
  <dc:description/>
  <cp:lastModifiedBy>Greg Kemble</cp:lastModifiedBy>
  <cp:revision>250</cp:revision>
  <cp:lastPrinted>2018-02-24T18:55:00Z</cp:lastPrinted>
  <dcterms:created xsi:type="dcterms:W3CDTF">2018-08-28T15:44:00Z</dcterms:created>
  <dcterms:modified xsi:type="dcterms:W3CDTF">2018-09-15T14:37:00Z</dcterms:modified>
</cp:coreProperties>
</file>